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F23C21" w:rsidRPr="00385C9B" w:rsidRDefault="00F23C21" w:rsidP="00BA4E76">
      <w:pPr>
        <w:spacing w:before="0" w:beforeAutospacing="0" w:after="0" w:line="360" w:lineRule="auto"/>
        <w:jc w:val="center"/>
        <w:rPr>
          <w:rFonts w:ascii="Tahoma" w:hAnsi="Tahoma" w:cs="Tahoma"/>
          <w:b/>
          <w:sz w:val="32"/>
          <w:szCs w:val="32"/>
          <w:u w:val="single"/>
        </w:rPr>
      </w:pPr>
      <w:r w:rsidRPr="00385C9B">
        <w:rPr>
          <w:rFonts w:ascii="Tahoma" w:hAnsi="Tahoma" w:cs="Tahoma"/>
          <w:b/>
          <w:sz w:val="32"/>
          <w:szCs w:val="32"/>
          <w:u w:val="single"/>
        </w:rPr>
        <w:t>ZIMBABWE CABINET</w:t>
      </w:r>
    </w:p>
    <w:p w:rsidR="00F23C21" w:rsidRPr="00385C9B" w:rsidRDefault="00411962" w:rsidP="00BA4E76">
      <w:pPr>
        <w:spacing w:before="0" w:beforeAutospacing="0" w:after="0" w:line="360" w:lineRule="auto"/>
        <w:jc w:val="center"/>
        <w:rPr>
          <w:rFonts w:ascii="Tahoma" w:hAnsi="Tahoma" w:cs="Tahoma"/>
          <w:b/>
          <w:sz w:val="32"/>
          <w:szCs w:val="32"/>
          <w:u w:val="single"/>
        </w:rPr>
      </w:pPr>
      <w:r w:rsidRPr="00385C9B">
        <w:rPr>
          <w:rFonts w:ascii="Tahoma" w:hAnsi="Tahoma" w:cs="Tahoma"/>
          <w:b/>
          <w:sz w:val="32"/>
          <w:szCs w:val="32"/>
          <w:u w:val="single"/>
        </w:rPr>
        <w:t>FOURTH</w:t>
      </w:r>
      <w:r w:rsidR="00F23C21" w:rsidRPr="00385C9B">
        <w:rPr>
          <w:rFonts w:ascii="Tahoma" w:hAnsi="Tahoma" w:cs="Tahoma"/>
          <w:b/>
          <w:sz w:val="32"/>
          <w:szCs w:val="32"/>
          <w:u w:val="single"/>
        </w:rPr>
        <w:t xml:space="preserve"> POST-CABINET PRESS BRIEFING</w:t>
      </w:r>
    </w:p>
    <w:p w:rsidR="00F23C21" w:rsidRPr="00385C9B" w:rsidRDefault="00F23C21" w:rsidP="00BA4E76">
      <w:pPr>
        <w:spacing w:before="0" w:beforeAutospacing="0" w:after="0" w:line="360" w:lineRule="auto"/>
        <w:jc w:val="center"/>
        <w:rPr>
          <w:rFonts w:ascii="Tahoma" w:hAnsi="Tahoma" w:cs="Tahoma"/>
          <w:b/>
          <w:sz w:val="32"/>
          <w:szCs w:val="32"/>
          <w:u w:val="single"/>
        </w:rPr>
      </w:pPr>
      <w:r w:rsidRPr="00385C9B">
        <w:rPr>
          <w:rFonts w:ascii="Tahoma" w:hAnsi="Tahoma" w:cs="Tahoma"/>
          <w:b/>
          <w:sz w:val="32"/>
          <w:szCs w:val="32"/>
          <w:u w:val="single"/>
        </w:rPr>
        <w:t>3</w:t>
      </w:r>
      <w:r w:rsidRPr="00385C9B">
        <w:rPr>
          <w:rFonts w:ascii="Tahoma" w:hAnsi="Tahoma" w:cs="Tahoma"/>
          <w:b/>
          <w:sz w:val="32"/>
          <w:szCs w:val="32"/>
          <w:u w:val="single"/>
          <w:vertAlign w:val="superscript"/>
        </w:rPr>
        <w:t>RD</w:t>
      </w:r>
      <w:r w:rsidR="00411962" w:rsidRPr="00385C9B">
        <w:rPr>
          <w:rFonts w:ascii="Tahoma" w:hAnsi="Tahoma" w:cs="Tahoma"/>
          <w:b/>
          <w:sz w:val="32"/>
          <w:szCs w:val="32"/>
          <w:u w:val="single"/>
        </w:rPr>
        <w:t>MARCH</w:t>
      </w:r>
      <w:r w:rsidRPr="00385C9B">
        <w:rPr>
          <w:rFonts w:ascii="Tahoma" w:hAnsi="Tahoma" w:cs="Tahoma"/>
          <w:b/>
          <w:sz w:val="32"/>
          <w:szCs w:val="32"/>
          <w:u w:val="single"/>
        </w:rPr>
        <w:t xml:space="preserve">, 2026 </w:t>
      </w:r>
    </w:p>
    <w:p w:rsidR="00BA4E76" w:rsidRPr="00385C9B" w:rsidRDefault="00BA4E76" w:rsidP="00BA4E76">
      <w:pPr>
        <w:spacing w:before="0" w:beforeAutospacing="0" w:after="0" w:line="360" w:lineRule="auto"/>
        <w:jc w:val="center"/>
        <w:rPr>
          <w:rFonts w:ascii="Tahoma" w:hAnsi="Tahoma" w:cs="Tahoma"/>
          <w:b/>
          <w:sz w:val="32"/>
          <w:szCs w:val="32"/>
          <w:u w:val="single"/>
        </w:rPr>
      </w:pPr>
    </w:p>
    <w:p w:rsidR="00F23C21" w:rsidRPr="00385C9B" w:rsidRDefault="00F23C21" w:rsidP="00BA4E76">
      <w:pPr>
        <w:spacing w:before="0" w:beforeAutospacing="0" w:after="0" w:line="360" w:lineRule="auto"/>
        <w:jc w:val="both"/>
        <w:rPr>
          <w:rFonts w:ascii="Tahoma" w:hAnsi="Tahoma" w:cs="Tahoma"/>
          <w:sz w:val="32"/>
          <w:szCs w:val="32"/>
        </w:rPr>
      </w:pPr>
      <w:r w:rsidRPr="00385C9B">
        <w:rPr>
          <w:rFonts w:ascii="Tahoma" w:hAnsi="Tahoma" w:cs="Tahoma"/>
          <w:sz w:val="32"/>
          <w:szCs w:val="32"/>
        </w:rPr>
        <w:t>Today, the 3</w:t>
      </w:r>
      <w:r w:rsidRPr="00385C9B">
        <w:rPr>
          <w:rFonts w:ascii="Tahoma" w:hAnsi="Tahoma" w:cs="Tahoma"/>
          <w:sz w:val="32"/>
          <w:szCs w:val="32"/>
          <w:vertAlign w:val="superscript"/>
        </w:rPr>
        <w:t xml:space="preserve">rd </w:t>
      </w:r>
      <w:r w:rsidR="00411962" w:rsidRPr="00385C9B">
        <w:rPr>
          <w:rFonts w:ascii="Tahoma" w:hAnsi="Tahoma" w:cs="Tahoma"/>
          <w:sz w:val="32"/>
          <w:szCs w:val="32"/>
        </w:rPr>
        <w:t>March 2026</w:t>
      </w:r>
      <w:r w:rsidRPr="00385C9B">
        <w:rPr>
          <w:rFonts w:ascii="Tahoma" w:hAnsi="Tahoma" w:cs="Tahoma"/>
          <w:sz w:val="32"/>
          <w:szCs w:val="32"/>
        </w:rPr>
        <w:t>, His Excellency the President Dr. E.D. Mnangagwa chaired the Fourth Cabinet Meeting and the following issues, among others, were considered and approved:</w:t>
      </w:r>
    </w:p>
    <w:p w:rsidR="00BA4E76" w:rsidRPr="00385C9B" w:rsidRDefault="00BA4E76" w:rsidP="00BA4E76">
      <w:pPr>
        <w:spacing w:before="0" w:beforeAutospacing="0" w:after="0" w:line="360" w:lineRule="auto"/>
        <w:jc w:val="both"/>
        <w:rPr>
          <w:rFonts w:ascii="Tahoma" w:hAnsi="Tahoma" w:cs="Tahoma"/>
          <w:sz w:val="32"/>
          <w:szCs w:val="32"/>
        </w:rPr>
      </w:pPr>
    </w:p>
    <w:p w:rsidR="00CB2B18" w:rsidRPr="00385C9B" w:rsidRDefault="00791BDB" w:rsidP="00CB2B18">
      <w:pPr>
        <w:spacing w:after="0" w:line="360" w:lineRule="auto"/>
        <w:ind w:left="630" w:hanging="630"/>
        <w:jc w:val="both"/>
        <w:rPr>
          <w:rFonts w:ascii="Tahoma" w:hAnsi="Tahoma" w:cs="Tahoma"/>
          <w:b/>
          <w:bCs/>
          <w:sz w:val="32"/>
          <w:szCs w:val="32"/>
        </w:rPr>
      </w:pPr>
      <w:r w:rsidRPr="00385C9B">
        <w:rPr>
          <w:rFonts w:ascii="Tahoma" w:eastAsia="Calibri" w:hAnsi="Tahoma" w:cs="Tahoma"/>
          <w:b/>
          <w:color w:val="0A0A0A"/>
          <w:sz w:val="32"/>
          <w:szCs w:val="32"/>
          <w:shd w:val="clear" w:color="auto" w:fill="FFFFFF"/>
        </w:rPr>
        <w:t>1</w:t>
      </w:r>
      <w:r w:rsidR="00F23C21" w:rsidRPr="00385C9B">
        <w:rPr>
          <w:rFonts w:ascii="Tahoma" w:eastAsia="Calibri" w:hAnsi="Tahoma" w:cs="Tahoma"/>
          <w:b/>
          <w:color w:val="0A0A0A"/>
          <w:sz w:val="32"/>
          <w:szCs w:val="32"/>
          <w:shd w:val="clear" w:color="auto" w:fill="FFFFFF"/>
        </w:rPr>
        <w:t xml:space="preserve">.0 </w:t>
      </w:r>
      <w:r w:rsidR="00CB2B18" w:rsidRPr="00385C9B">
        <w:rPr>
          <w:rFonts w:ascii="Tahoma" w:hAnsi="Tahoma" w:cs="Tahoma"/>
          <w:b/>
          <w:bCs/>
          <w:sz w:val="32"/>
          <w:szCs w:val="32"/>
          <w:u w:val="single"/>
        </w:rPr>
        <w:t>FIRST ROUND CROP, LIVESTOCK AND FISHERIES ASSESSMENT REPORT</w:t>
      </w:r>
    </w:p>
    <w:p w:rsidR="00CB2B18" w:rsidRPr="00385C9B" w:rsidRDefault="00CB2B18" w:rsidP="00CB2B18">
      <w:pPr>
        <w:spacing w:before="0" w:beforeAutospacing="0" w:after="0" w:line="360" w:lineRule="auto"/>
        <w:ind w:left="720" w:hanging="1004"/>
        <w:jc w:val="both"/>
        <w:rPr>
          <w:rFonts w:ascii="Tahoma" w:hAnsi="Tahoma" w:cs="Tahoma"/>
          <w:b/>
          <w:bCs/>
          <w:sz w:val="32"/>
          <w:szCs w:val="32"/>
          <w:u w:val="single"/>
        </w:rPr>
      </w:pP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 xml:space="preserve">Cabinet received an update on the First Round of Crop, Livestock and Fisheries Assessment Report, as presented by the Minister of Lands, Agriculture, Fisheries, Water and Rural Development, Honourable Dr. Anxious Jongwe Masuka. </w:t>
      </w:r>
    </w:p>
    <w:p w:rsidR="00CB2B18" w:rsidRPr="00385C9B" w:rsidRDefault="00CB2B18" w:rsidP="00CB2B18">
      <w:pPr>
        <w:spacing w:after="0" w:line="360" w:lineRule="auto"/>
        <w:contextualSpacing/>
        <w:jc w:val="both"/>
        <w:rPr>
          <w:rFonts w:ascii="Tahoma" w:hAnsi="Tahoma" w:cs="Tahoma"/>
          <w:sz w:val="32"/>
          <w:szCs w:val="32"/>
        </w:rPr>
      </w:pP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 xml:space="preserve">The survey was conducted by the Zimbabwe National Statistics Agency, and adopted a Whole-of-Government Approach. The area cultivated under staple cereals including maize and traditional grains expanded from the targeted 2 427 000 hectares to 2 488 449 hectares during the 2025/2026 agricultural season. Horticulture crops such as mango increased by 17%, avocado by </w:t>
      </w:r>
      <w:r w:rsidRPr="00385C9B">
        <w:rPr>
          <w:rFonts w:ascii="Tahoma" w:hAnsi="Tahoma" w:cs="Tahoma"/>
          <w:sz w:val="32"/>
          <w:szCs w:val="32"/>
        </w:rPr>
        <w:lastRenderedPageBreak/>
        <w:t>11%, blueberries by 11%, orange</w:t>
      </w:r>
      <w:r w:rsidR="006A1159">
        <w:rPr>
          <w:rFonts w:ascii="Tahoma" w:hAnsi="Tahoma" w:cs="Tahoma"/>
          <w:sz w:val="32"/>
          <w:szCs w:val="32"/>
        </w:rPr>
        <w:t>s</w:t>
      </w:r>
      <w:r w:rsidRPr="00385C9B">
        <w:rPr>
          <w:rFonts w:ascii="Tahoma" w:hAnsi="Tahoma" w:cs="Tahoma"/>
          <w:sz w:val="32"/>
          <w:szCs w:val="32"/>
        </w:rPr>
        <w:t xml:space="preserve"> by 10%, and pecan nuts by 10%.</w:t>
      </w:r>
    </w:p>
    <w:p w:rsidR="00CB2B18" w:rsidRPr="00385C9B" w:rsidRDefault="00CB2B18" w:rsidP="00CB2B18">
      <w:pPr>
        <w:spacing w:after="0" w:line="360" w:lineRule="auto"/>
        <w:contextualSpacing/>
        <w:jc w:val="both"/>
        <w:rPr>
          <w:rFonts w:ascii="Tahoma" w:hAnsi="Tahoma" w:cs="Tahoma"/>
          <w:sz w:val="32"/>
          <w:szCs w:val="32"/>
        </w:rPr>
      </w:pP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 xml:space="preserve">Regarding livestock, the national beef cattle herd grew marginally by 0.3%, from 5 741 397 in 2024 to 5 760 678 in 2025, while the dairy herd increased by 7.5%, from 65 659 in 2024 to 70 584 in 2025. The growth contributed to a 6.2% rise in commercial raw milk production, from 114 699 440 litres in 2024 to 121 846 916 litres in 2025. The household milk production from </w:t>
      </w:r>
      <w:r w:rsidR="006A1159">
        <w:rPr>
          <w:rFonts w:ascii="Tahoma" w:hAnsi="Tahoma" w:cs="Tahoma"/>
          <w:sz w:val="32"/>
          <w:szCs w:val="32"/>
        </w:rPr>
        <w:t>dairy</w:t>
      </w:r>
      <w:r w:rsidRPr="00385C9B">
        <w:rPr>
          <w:rFonts w:ascii="Tahoma" w:hAnsi="Tahoma" w:cs="Tahoma"/>
          <w:sz w:val="32"/>
          <w:szCs w:val="32"/>
        </w:rPr>
        <w:t xml:space="preserve"> cattle was estimated at 33 100 927 litres, resulting in total milk production of approximately 154 947 843 litres. </w:t>
      </w:r>
    </w:p>
    <w:p w:rsidR="00CB2B18" w:rsidRPr="00385C9B" w:rsidRDefault="00CB2B18" w:rsidP="00CB2B18">
      <w:pPr>
        <w:spacing w:after="0" w:line="360" w:lineRule="auto"/>
        <w:contextualSpacing/>
        <w:jc w:val="both"/>
        <w:rPr>
          <w:rFonts w:ascii="Tahoma" w:hAnsi="Tahoma" w:cs="Tahoma"/>
          <w:sz w:val="32"/>
          <w:szCs w:val="32"/>
        </w:rPr>
      </w:pP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Based on preliminary findings from the First Round Crop, Livestock, and Fisheries Assessment Report, the following key decisions have been outlined:</w:t>
      </w: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i. Government will accelerate climate-proofing agriculture at both household and national levels, through the Pfumvudza/Intwasa initiative;</w:t>
      </w: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 xml:space="preserve">ii. Government will intensify the development of irrigation infrastructure through encouraging increased private sector participation to expand </w:t>
      </w:r>
      <w:r w:rsidR="006A1159">
        <w:rPr>
          <w:rFonts w:ascii="Tahoma" w:hAnsi="Tahoma" w:cs="Tahoma"/>
          <w:sz w:val="32"/>
          <w:szCs w:val="32"/>
        </w:rPr>
        <w:t xml:space="preserve">the </w:t>
      </w:r>
      <w:r w:rsidRPr="00385C9B">
        <w:rPr>
          <w:rFonts w:ascii="Tahoma" w:hAnsi="Tahoma" w:cs="Tahoma"/>
          <w:sz w:val="32"/>
          <w:szCs w:val="32"/>
        </w:rPr>
        <w:t>functional irrigation area</w:t>
      </w:r>
      <w:r w:rsidR="006A1159">
        <w:rPr>
          <w:rFonts w:ascii="Tahoma" w:hAnsi="Tahoma" w:cs="Tahoma"/>
          <w:sz w:val="32"/>
          <w:szCs w:val="32"/>
        </w:rPr>
        <w:t>s</w:t>
      </w:r>
      <w:r w:rsidRPr="00385C9B">
        <w:rPr>
          <w:rFonts w:ascii="Tahoma" w:hAnsi="Tahoma" w:cs="Tahoma"/>
          <w:sz w:val="32"/>
          <w:szCs w:val="32"/>
        </w:rPr>
        <w:t>;</w:t>
      </w: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lastRenderedPageBreak/>
        <w:t>iii. agro-ecological tailoring of crop production, along with soil health and fertility management, will be maintained through enhanced agricultural information management systems;</w:t>
      </w: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 xml:space="preserve">iv. community gratitude and participation in </w:t>
      </w:r>
      <w:r w:rsidR="006A1159">
        <w:rPr>
          <w:rFonts w:ascii="Tahoma" w:hAnsi="Tahoma" w:cs="Tahoma"/>
          <w:sz w:val="32"/>
          <w:szCs w:val="32"/>
        </w:rPr>
        <w:t xml:space="preserve">building </w:t>
      </w:r>
      <w:r w:rsidRPr="00385C9B">
        <w:rPr>
          <w:rFonts w:ascii="Tahoma" w:hAnsi="Tahoma" w:cs="Tahoma"/>
          <w:sz w:val="32"/>
          <w:szCs w:val="32"/>
        </w:rPr>
        <w:t xml:space="preserve">the Strategic Grain Reserve will be strengthened; and </w:t>
      </w:r>
    </w:p>
    <w:p w:rsidR="00CB2B18" w:rsidRPr="00385C9B" w:rsidRDefault="00CB2B18" w:rsidP="00CB2B18">
      <w:pPr>
        <w:spacing w:after="0" w:line="360" w:lineRule="auto"/>
        <w:contextualSpacing/>
        <w:jc w:val="both"/>
        <w:rPr>
          <w:rFonts w:ascii="Tahoma" w:hAnsi="Tahoma" w:cs="Tahoma"/>
          <w:sz w:val="32"/>
          <w:szCs w:val="32"/>
        </w:rPr>
      </w:pPr>
      <w:r w:rsidRPr="00385C9B">
        <w:rPr>
          <w:rFonts w:ascii="Tahoma" w:hAnsi="Tahoma" w:cs="Tahoma"/>
          <w:sz w:val="32"/>
          <w:szCs w:val="32"/>
        </w:rPr>
        <w:t>v. the Rural Development 8.0 interventions will be accelerated to empower local communities.</w:t>
      </w:r>
    </w:p>
    <w:p w:rsidR="00CB2B18" w:rsidRPr="00385C9B" w:rsidRDefault="00CB2B18" w:rsidP="00BA4E76">
      <w:pPr>
        <w:spacing w:before="0" w:beforeAutospacing="0" w:after="0" w:line="360" w:lineRule="auto"/>
        <w:jc w:val="both"/>
        <w:rPr>
          <w:rFonts w:ascii="Tahoma" w:eastAsia="Calibri" w:hAnsi="Tahoma" w:cs="Tahoma"/>
          <w:b/>
          <w:color w:val="0A0A0A"/>
          <w:sz w:val="32"/>
          <w:szCs w:val="32"/>
          <w:shd w:val="clear" w:color="auto" w:fill="FFFFFF"/>
        </w:rPr>
      </w:pPr>
    </w:p>
    <w:p w:rsidR="00F23C21" w:rsidRPr="00385C9B" w:rsidRDefault="00F34DB3" w:rsidP="003E31FA">
      <w:pPr>
        <w:spacing w:before="0" w:beforeAutospacing="0" w:after="0" w:line="360" w:lineRule="auto"/>
        <w:ind w:left="720" w:hanging="720"/>
        <w:jc w:val="both"/>
        <w:rPr>
          <w:rFonts w:ascii="Tahoma" w:eastAsia="Calibri" w:hAnsi="Tahoma" w:cs="Tahoma"/>
          <w:b/>
          <w:color w:val="0A0A0A"/>
          <w:sz w:val="32"/>
          <w:szCs w:val="32"/>
          <w:u w:val="single"/>
          <w:shd w:val="clear" w:color="auto" w:fill="FFFFFF"/>
        </w:rPr>
      </w:pPr>
      <w:r w:rsidRPr="00385C9B">
        <w:rPr>
          <w:rFonts w:ascii="Tahoma" w:eastAsia="Calibri" w:hAnsi="Tahoma" w:cs="Tahoma"/>
          <w:b/>
          <w:color w:val="0A0A0A"/>
          <w:sz w:val="32"/>
          <w:szCs w:val="32"/>
          <w:shd w:val="clear" w:color="auto" w:fill="FFFFFF"/>
        </w:rPr>
        <w:t xml:space="preserve">2.0 </w:t>
      </w:r>
      <w:r w:rsidRPr="00385C9B">
        <w:rPr>
          <w:rFonts w:ascii="Tahoma" w:eastAsia="Calibri" w:hAnsi="Tahoma" w:cs="Tahoma"/>
          <w:b/>
          <w:color w:val="0A0A0A"/>
          <w:sz w:val="32"/>
          <w:szCs w:val="32"/>
          <w:shd w:val="clear" w:color="auto" w:fill="FFFFFF"/>
        </w:rPr>
        <w:tab/>
      </w:r>
      <w:r w:rsidR="00F23C21" w:rsidRPr="00385C9B">
        <w:rPr>
          <w:rFonts w:ascii="Tahoma" w:eastAsia="Calibri" w:hAnsi="Tahoma" w:cs="Tahoma"/>
          <w:b/>
          <w:color w:val="0A0A0A"/>
          <w:sz w:val="32"/>
          <w:szCs w:val="32"/>
          <w:u w:val="single"/>
          <w:shd w:val="clear" w:color="auto" w:fill="FFFFFF"/>
        </w:rPr>
        <w:t xml:space="preserve">PROPOSED ZIMBABWE PUBLIC PRIVATE </w:t>
      </w:r>
      <w:r w:rsidR="003E31FA" w:rsidRPr="00385C9B">
        <w:rPr>
          <w:rFonts w:ascii="Tahoma" w:eastAsia="Calibri" w:hAnsi="Tahoma" w:cs="Tahoma"/>
          <w:b/>
          <w:color w:val="0A0A0A"/>
          <w:sz w:val="32"/>
          <w:szCs w:val="32"/>
          <w:u w:val="single"/>
          <w:shd w:val="clear" w:color="auto" w:fill="FFFFFF"/>
        </w:rPr>
        <w:t xml:space="preserve">PARTNERSHIP   </w:t>
      </w:r>
      <w:r w:rsidR="00F23C21" w:rsidRPr="00385C9B">
        <w:rPr>
          <w:rFonts w:ascii="Tahoma" w:eastAsia="Calibri" w:hAnsi="Tahoma" w:cs="Tahoma"/>
          <w:b/>
          <w:color w:val="0A0A0A"/>
          <w:sz w:val="32"/>
          <w:szCs w:val="32"/>
          <w:u w:val="single"/>
          <w:shd w:val="clear" w:color="auto" w:fill="FFFFFF"/>
        </w:rPr>
        <w:t>GUIDELINES</w:t>
      </w:r>
    </w:p>
    <w:p w:rsidR="00F23C21" w:rsidRPr="00385C9B" w:rsidRDefault="00F23C21" w:rsidP="00BA4E76">
      <w:pPr>
        <w:spacing w:before="0" w:beforeAutospacing="0" w:after="0" w:line="360" w:lineRule="auto"/>
        <w:jc w:val="both"/>
        <w:rPr>
          <w:rFonts w:ascii="Tahoma" w:eastAsia="Calibri" w:hAnsi="Tahoma" w:cs="Tahoma"/>
          <w:b/>
          <w:color w:val="0A0A0A"/>
          <w:sz w:val="32"/>
          <w:szCs w:val="32"/>
          <w:u w:val="single"/>
          <w:shd w:val="clear" w:color="auto" w:fill="FFFFFF"/>
        </w:rPr>
      </w:pPr>
    </w:p>
    <w:p w:rsidR="00F23C21" w:rsidRPr="00385C9B" w:rsidRDefault="00F23C21" w:rsidP="00BA4E76">
      <w:pPr>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hAnsi="Tahoma" w:cs="Tahoma"/>
          <w:sz w:val="32"/>
          <w:szCs w:val="32"/>
        </w:rPr>
        <w:t>Cabinet received and approved the Zimbabwe Public Private Partnership Guidelines as presented by the Minister of Finance</w:t>
      </w:r>
      <w:r w:rsidR="006A1159">
        <w:rPr>
          <w:rFonts w:ascii="Tahoma" w:hAnsi="Tahoma" w:cs="Tahoma"/>
          <w:sz w:val="32"/>
          <w:szCs w:val="32"/>
        </w:rPr>
        <w:t>,</w:t>
      </w:r>
      <w:r w:rsidRPr="00385C9B">
        <w:rPr>
          <w:rFonts w:ascii="Tahoma" w:hAnsi="Tahoma" w:cs="Tahoma"/>
          <w:sz w:val="32"/>
          <w:szCs w:val="32"/>
        </w:rPr>
        <w:t xml:space="preserve"> Economic Development and Investment Promotion</w:t>
      </w:r>
      <w:r w:rsidRPr="00385C9B">
        <w:rPr>
          <w:rFonts w:ascii="Tahoma" w:eastAsia="Calibri" w:hAnsi="Tahoma" w:cs="Tahoma"/>
          <w:color w:val="0A0A0A"/>
          <w:sz w:val="32"/>
          <w:szCs w:val="32"/>
          <w:shd w:val="clear" w:color="auto" w:fill="FFFFFF"/>
        </w:rPr>
        <w:t>.</w:t>
      </w:r>
    </w:p>
    <w:p w:rsidR="00F23C21" w:rsidRPr="00385C9B" w:rsidRDefault="00F23C21" w:rsidP="00BA4E76">
      <w:pPr>
        <w:spacing w:before="0" w:beforeAutospacing="0" w:after="0" w:line="360" w:lineRule="auto"/>
        <w:jc w:val="both"/>
        <w:rPr>
          <w:rFonts w:ascii="Tahoma" w:eastAsia="Calibri" w:hAnsi="Tahoma" w:cs="Tahoma"/>
          <w:color w:val="0A0A0A"/>
          <w:sz w:val="32"/>
          <w:szCs w:val="32"/>
          <w:shd w:val="clear" w:color="auto" w:fill="FFFFFF"/>
        </w:rPr>
      </w:pPr>
    </w:p>
    <w:p w:rsidR="00411962" w:rsidRPr="00385C9B" w:rsidRDefault="00411962" w:rsidP="00BA4E76">
      <w:p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 xml:space="preserve">The Government of Zimbabwe continues to fine-tune the existing PPP framework aimed at leveraging capital and expertise for all infrastructure projects across the country. </w:t>
      </w:r>
      <w:r w:rsidR="00041902" w:rsidRPr="00385C9B">
        <w:rPr>
          <w:rFonts w:ascii="Tahoma" w:eastAsia="Calibri" w:hAnsi="Tahoma" w:cs="Tahoma"/>
          <w:color w:val="0A0A0A"/>
          <w:sz w:val="32"/>
          <w:szCs w:val="32"/>
          <w:shd w:val="clear" w:color="auto" w:fill="FFFFFF"/>
        </w:rPr>
        <w:t xml:space="preserve"> In that regard, Government has developed newGuidelines to</w:t>
      </w:r>
      <w:r w:rsidRPr="00385C9B">
        <w:rPr>
          <w:rFonts w:ascii="Tahoma" w:eastAsia="Calibri" w:hAnsi="Tahoma" w:cs="Tahoma"/>
          <w:color w:val="0A0A0A"/>
          <w:sz w:val="32"/>
          <w:szCs w:val="32"/>
          <w:shd w:val="clear" w:color="auto" w:fill="FFFFFF"/>
        </w:rPr>
        <w:t xml:space="preserve"> be</w:t>
      </w:r>
      <w:r w:rsidR="00F23C21" w:rsidRPr="00385C9B">
        <w:rPr>
          <w:rFonts w:ascii="Tahoma" w:eastAsia="Calibri" w:hAnsi="Tahoma" w:cs="Tahoma"/>
          <w:color w:val="0A0A0A"/>
          <w:sz w:val="32"/>
          <w:szCs w:val="32"/>
          <w:shd w:val="clear" w:color="auto" w:fill="FFFFFF"/>
        </w:rPr>
        <w:t xml:space="preserve"> followed by </w:t>
      </w:r>
      <w:r w:rsidRPr="00385C9B">
        <w:rPr>
          <w:rFonts w:ascii="Tahoma" w:eastAsia="Calibri" w:hAnsi="Tahoma" w:cs="Tahoma"/>
          <w:color w:val="0A0A0A"/>
          <w:sz w:val="32"/>
          <w:szCs w:val="32"/>
          <w:shd w:val="clear" w:color="auto" w:fill="FFFFFF"/>
        </w:rPr>
        <w:t>Parties (Government and the private sector) during</w:t>
      </w:r>
      <w:r w:rsidR="00F23C21" w:rsidRPr="00385C9B">
        <w:rPr>
          <w:rFonts w:ascii="Tahoma" w:eastAsia="Calibri" w:hAnsi="Tahoma" w:cs="Tahoma"/>
          <w:color w:val="0A0A0A"/>
          <w:sz w:val="32"/>
          <w:szCs w:val="32"/>
          <w:shd w:val="clear" w:color="auto" w:fill="FFFFFF"/>
        </w:rPr>
        <w:t xml:space="preserve"> the</w:t>
      </w:r>
      <w:r w:rsidRPr="00385C9B">
        <w:rPr>
          <w:rFonts w:ascii="Tahoma" w:eastAsia="Calibri" w:hAnsi="Tahoma" w:cs="Tahoma"/>
          <w:color w:val="0A0A0A"/>
          <w:sz w:val="32"/>
          <w:szCs w:val="32"/>
          <w:shd w:val="clear" w:color="auto" w:fill="FFFFFF"/>
        </w:rPr>
        <w:t xml:space="preserve"> entire PPP life-cycle</w:t>
      </w:r>
      <w:r w:rsidR="00041902" w:rsidRPr="00385C9B">
        <w:rPr>
          <w:rFonts w:ascii="Tahoma" w:eastAsia="Calibri" w:hAnsi="Tahoma" w:cs="Tahoma"/>
          <w:color w:val="0A0A0A"/>
          <w:sz w:val="32"/>
          <w:szCs w:val="32"/>
          <w:shd w:val="clear" w:color="auto" w:fill="FFFFFF"/>
        </w:rPr>
        <w:t>,</w:t>
      </w:r>
      <w:r w:rsidRPr="00385C9B">
        <w:rPr>
          <w:rFonts w:ascii="Tahoma" w:eastAsia="Calibri" w:hAnsi="Tahoma" w:cs="Tahoma"/>
          <w:color w:val="0A0A0A"/>
          <w:sz w:val="32"/>
          <w:szCs w:val="32"/>
          <w:shd w:val="clear" w:color="auto" w:fill="FFFFFF"/>
        </w:rPr>
        <w:t xml:space="preserve"> encom</w:t>
      </w:r>
      <w:r w:rsidR="006A1159">
        <w:rPr>
          <w:rFonts w:ascii="Tahoma" w:eastAsia="Calibri" w:hAnsi="Tahoma" w:cs="Tahoma"/>
          <w:color w:val="0A0A0A"/>
          <w:sz w:val="32"/>
          <w:szCs w:val="32"/>
          <w:shd w:val="clear" w:color="auto" w:fill="FFFFFF"/>
        </w:rPr>
        <w:t xml:space="preserve">passing project identification, </w:t>
      </w:r>
      <w:r w:rsidR="006A1159" w:rsidRPr="00385C9B">
        <w:rPr>
          <w:rFonts w:ascii="Tahoma" w:eastAsia="Calibri" w:hAnsi="Tahoma" w:cs="Tahoma"/>
          <w:color w:val="0A0A0A"/>
          <w:sz w:val="32"/>
          <w:szCs w:val="32"/>
          <w:shd w:val="clear" w:color="auto" w:fill="FFFFFF"/>
        </w:rPr>
        <w:t xml:space="preserve">approval </w:t>
      </w:r>
      <w:r w:rsidRPr="00385C9B">
        <w:rPr>
          <w:rFonts w:ascii="Tahoma" w:eastAsia="Calibri" w:hAnsi="Tahoma" w:cs="Tahoma"/>
          <w:color w:val="0A0A0A"/>
          <w:sz w:val="32"/>
          <w:szCs w:val="32"/>
          <w:shd w:val="clear" w:color="auto" w:fill="FFFFFF"/>
        </w:rPr>
        <w:lastRenderedPageBreak/>
        <w:t>development</w:t>
      </w:r>
      <w:r w:rsidR="006A1159">
        <w:rPr>
          <w:rFonts w:ascii="Tahoma" w:eastAsia="Calibri" w:hAnsi="Tahoma" w:cs="Tahoma"/>
          <w:color w:val="0A0A0A"/>
          <w:sz w:val="32"/>
          <w:szCs w:val="32"/>
          <w:shd w:val="clear" w:color="auto" w:fill="FFFFFF"/>
        </w:rPr>
        <w:t>,</w:t>
      </w:r>
      <w:r w:rsidRPr="00385C9B">
        <w:rPr>
          <w:rFonts w:ascii="Tahoma" w:eastAsia="Calibri" w:hAnsi="Tahoma" w:cs="Tahoma"/>
          <w:color w:val="0A0A0A"/>
          <w:sz w:val="32"/>
          <w:szCs w:val="32"/>
          <w:shd w:val="clear" w:color="auto" w:fill="FFFFFF"/>
        </w:rPr>
        <w:t xml:space="preserve"> appraisal, implementation, monitoring and evaluation</w:t>
      </w:r>
      <w:r w:rsidR="006A1159">
        <w:rPr>
          <w:rFonts w:ascii="Tahoma" w:eastAsia="Calibri" w:hAnsi="Tahoma" w:cs="Tahoma"/>
          <w:color w:val="0A0A0A"/>
          <w:sz w:val="32"/>
          <w:szCs w:val="32"/>
          <w:shd w:val="clear" w:color="auto" w:fill="FFFFFF"/>
        </w:rPr>
        <w:t>,</w:t>
      </w:r>
      <w:r w:rsidRPr="00385C9B">
        <w:rPr>
          <w:rFonts w:ascii="Tahoma" w:eastAsia="Calibri" w:hAnsi="Tahoma" w:cs="Tahoma"/>
          <w:color w:val="0A0A0A"/>
          <w:sz w:val="32"/>
          <w:szCs w:val="32"/>
          <w:shd w:val="clear" w:color="auto" w:fill="FFFFFF"/>
        </w:rPr>
        <w:t xml:space="preserve"> and termination of PPPs.  </w:t>
      </w:r>
    </w:p>
    <w:p w:rsidR="00411962" w:rsidRPr="00385C9B" w:rsidRDefault="00411962" w:rsidP="00BA4E76">
      <w:p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p>
    <w:p w:rsidR="00B37D68" w:rsidRPr="00385C9B" w:rsidRDefault="00041902" w:rsidP="00BA4E76">
      <w:pPr>
        <w:shd w:val="clear" w:color="auto" w:fill="FFFFFF"/>
        <w:spacing w:before="0" w:beforeAutospacing="0" w:after="0" w:line="360" w:lineRule="auto"/>
        <w:jc w:val="both"/>
        <w:rPr>
          <w:rFonts w:ascii="Tahoma" w:hAnsi="Tahoma" w:cs="Tahoma"/>
          <w:color w:val="0A0A0A"/>
          <w:sz w:val="32"/>
          <w:szCs w:val="32"/>
        </w:rPr>
      </w:pPr>
      <w:r w:rsidRPr="00385C9B">
        <w:rPr>
          <w:rFonts w:ascii="Tahoma" w:eastAsia="Calibri" w:hAnsi="Tahoma" w:cs="Tahoma"/>
          <w:color w:val="0A0A0A"/>
          <w:sz w:val="32"/>
          <w:szCs w:val="32"/>
          <w:shd w:val="clear" w:color="auto" w:fill="FFFFFF"/>
        </w:rPr>
        <w:t>In addition to</w:t>
      </w:r>
      <w:r w:rsidRPr="00385C9B">
        <w:rPr>
          <w:rFonts w:ascii="Tahoma" w:hAnsi="Tahoma" w:cs="Tahoma"/>
          <w:color w:val="0A0A0A"/>
          <w:sz w:val="32"/>
          <w:szCs w:val="32"/>
        </w:rPr>
        <w:t>providing a</w:t>
      </w:r>
      <w:r w:rsidR="00411962" w:rsidRPr="00385C9B">
        <w:rPr>
          <w:rFonts w:ascii="Tahoma" w:hAnsi="Tahoma" w:cs="Tahoma"/>
          <w:color w:val="0A0A0A"/>
          <w:sz w:val="32"/>
          <w:szCs w:val="32"/>
        </w:rPr>
        <w:t xml:space="preserve"> structured framework to attract private investment and partnership into essential sectors </w:t>
      </w:r>
      <w:r w:rsidRPr="00385C9B">
        <w:rPr>
          <w:rFonts w:ascii="Tahoma" w:hAnsi="Tahoma" w:cs="Tahoma"/>
          <w:color w:val="0A0A0A"/>
          <w:sz w:val="32"/>
          <w:szCs w:val="32"/>
        </w:rPr>
        <w:t>such as</w:t>
      </w:r>
      <w:r w:rsidR="006A1159">
        <w:rPr>
          <w:rFonts w:ascii="Tahoma" w:hAnsi="Tahoma" w:cs="Tahoma"/>
          <w:color w:val="0A0A0A"/>
          <w:sz w:val="32"/>
          <w:szCs w:val="32"/>
        </w:rPr>
        <w:t xml:space="preserve"> transport, energy</w:t>
      </w:r>
      <w:r w:rsidR="00411962" w:rsidRPr="00385C9B">
        <w:rPr>
          <w:rFonts w:ascii="Tahoma" w:hAnsi="Tahoma" w:cs="Tahoma"/>
          <w:color w:val="0A0A0A"/>
          <w:sz w:val="32"/>
          <w:szCs w:val="32"/>
        </w:rPr>
        <w:t xml:space="preserve"> and </w:t>
      </w:r>
      <w:r w:rsidRPr="00385C9B">
        <w:rPr>
          <w:rFonts w:ascii="Tahoma" w:hAnsi="Tahoma" w:cs="Tahoma"/>
          <w:color w:val="0A0A0A"/>
          <w:sz w:val="32"/>
          <w:szCs w:val="32"/>
        </w:rPr>
        <w:t>water, the</w:t>
      </w:r>
      <w:r w:rsidR="00411962" w:rsidRPr="00385C9B">
        <w:rPr>
          <w:rFonts w:ascii="Tahoma" w:hAnsi="Tahoma" w:cs="Tahoma"/>
          <w:color w:val="0A0A0A"/>
          <w:sz w:val="32"/>
          <w:szCs w:val="32"/>
        </w:rPr>
        <w:t xml:space="preserve"> mandatory Guidelines will</w:t>
      </w:r>
      <w:r w:rsidRPr="00385C9B">
        <w:rPr>
          <w:rFonts w:ascii="Tahoma" w:hAnsi="Tahoma" w:cs="Tahoma"/>
          <w:color w:val="0A0A0A"/>
          <w:sz w:val="32"/>
          <w:szCs w:val="32"/>
        </w:rPr>
        <w:t xml:space="preserve"> serve as an important reference tool to all stakeholders in the implementation of the PPP</w:t>
      </w:r>
      <w:r w:rsidR="00BB7586">
        <w:rPr>
          <w:rFonts w:ascii="Tahoma" w:hAnsi="Tahoma" w:cs="Tahoma"/>
          <w:color w:val="0A0A0A"/>
          <w:sz w:val="32"/>
          <w:szCs w:val="32"/>
        </w:rPr>
        <w:t>s</w:t>
      </w:r>
      <w:r w:rsidRPr="00385C9B">
        <w:rPr>
          <w:rFonts w:ascii="Tahoma" w:hAnsi="Tahoma" w:cs="Tahoma"/>
          <w:color w:val="0A0A0A"/>
          <w:sz w:val="32"/>
          <w:szCs w:val="32"/>
        </w:rPr>
        <w:t xml:space="preserve"> in Zimbabwe.  </w:t>
      </w:r>
      <w:r w:rsidR="00F9202A" w:rsidRPr="00385C9B">
        <w:rPr>
          <w:rFonts w:ascii="Tahoma" w:hAnsi="Tahoma" w:cs="Tahoma"/>
          <w:color w:val="0A0A0A"/>
          <w:sz w:val="32"/>
          <w:szCs w:val="32"/>
        </w:rPr>
        <w:t>T</w:t>
      </w:r>
      <w:r w:rsidRPr="00385C9B">
        <w:rPr>
          <w:rFonts w:ascii="Tahoma" w:hAnsi="Tahoma" w:cs="Tahoma"/>
          <w:color w:val="0A0A0A"/>
          <w:sz w:val="32"/>
          <w:szCs w:val="32"/>
        </w:rPr>
        <w:t xml:space="preserve">he Guidelines will </w:t>
      </w:r>
      <w:r w:rsidRPr="00385C9B">
        <w:rPr>
          <w:rFonts w:ascii="Tahoma" w:eastAsia="Calibri" w:hAnsi="Tahoma" w:cs="Tahoma"/>
          <w:color w:val="0A0A0A"/>
          <w:sz w:val="32"/>
          <w:szCs w:val="32"/>
          <w:shd w:val="clear" w:color="auto" w:fill="FFFFFF"/>
        </w:rPr>
        <w:t xml:space="preserve">complement </w:t>
      </w:r>
      <w:r w:rsidR="00F23C21" w:rsidRPr="00385C9B">
        <w:rPr>
          <w:rFonts w:ascii="Tahoma" w:eastAsia="Calibri" w:hAnsi="Tahoma" w:cs="Tahoma"/>
          <w:color w:val="0A0A0A"/>
          <w:sz w:val="32"/>
          <w:szCs w:val="32"/>
          <w:shd w:val="clear" w:color="auto" w:fill="FFFFFF"/>
        </w:rPr>
        <w:t xml:space="preserve">the ZIDA Act </w:t>
      </w:r>
      <w:r w:rsidR="00411962" w:rsidRPr="00385C9B">
        <w:rPr>
          <w:rFonts w:ascii="Tahoma" w:eastAsia="Calibri" w:hAnsi="Tahoma" w:cs="Tahoma"/>
          <w:color w:val="0A0A0A"/>
          <w:sz w:val="32"/>
          <w:szCs w:val="32"/>
          <w:shd w:val="clear" w:color="auto" w:fill="FFFFFF"/>
        </w:rPr>
        <w:t>in</w:t>
      </w:r>
      <w:r w:rsidRPr="00385C9B">
        <w:rPr>
          <w:rFonts w:ascii="Tahoma" w:eastAsia="Calibri" w:hAnsi="Tahoma" w:cs="Tahoma"/>
          <w:color w:val="0A0A0A"/>
          <w:sz w:val="32"/>
          <w:szCs w:val="32"/>
          <w:shd w:val="clear" w:color="auto" w:fill="FFFFFF"/>
        </w:rPr>
        <w:t xml:space="preserve"> the enforcement of policy compliance, ultimately</w:t>
      </w:r>
      <w:r w:rsidR="00411962" w:rsidRPr="00385C9B">
        <w:rPr>
          <w:rFonts w:ascii="Tahoma" w:eastAsia="Calibri" w:hAnsi="Tahoma" w:cs="Tahoma"/>
          <w:color w:val="0A0A0A"/>
          <w:sz w:val="32"/>
          <w:szCs w:val="32"/>
          <w:shd w:val="clear" w:color="auto" w:fill="FFFFFF"/>
        </w:rPr>
        <w:t xml:space="preserve"> ensuring that Government realises value-for</w:t>
      </w:r>
      <w:r w:rsidRPr="00385C9B">
        <w:rPr>
          <w:rFonts w:ascii="Tahoma" w:eastAsia="Calibri" w:hAnsi="Tahoma" w:cs="Tahoma"/>
          <w:color w:val="0A0A0A"/>
          <w:sz w:val="32"/>
          <w:szCs w:val="32"/>
          <w:shd w:val="clear" w:color="auto" w:fill="FFFFFF"/>
        </w:rPr>
        <w:t>-money through the inclusion of revenue sharing arrangements in Joint Ventures.  The</w:t>
      </w:r>
      <w:r w:rsidRPr="00385C9B">
        <w:rPr>
          <w:rFonts w:ascii="Tahoma" w:hAnsi="Tahoma" w:cs="Tahoma"/>
          <w:color w:val="0A0A0A"/>
          <w:sz w:val="32"/>
          <w:szCs w:val="32"/>
        </w:rPr>
        <w:t xml:space="preserve"> Guidelines outline financial</w:t>
      </w:r>
      <w:r w:rsidR="00F23C21" w:rsidRPr="00385C9B">
        <w:rPr>
          <w:rFonts w:ascii="Tahoma" w:hAnsi="Tahoma" w:cs="Tahoma"/>
          <w:color w:val="0A0A0A"/>
          <w:sz w:val="32"/>
          <w:szCs w:val="32"/>
        </w:rPr>
        <w:t>, tec</w:t>
      </w:r>
      <w:r w:rsidR="00BB7586">
        <w:rPr>
          <w:rFonts w:ascii="Tahoma" w:hAnsi="Tahoma" w:cs="Tahoma"/>
          <w:color w:val="0A0A0A"/>
          <w:sz w:val="32"/>
          <w:szCs w:val="32"/>
        </w:rPr>
        <w:t>hnical</w:t>
      </w:r>
      <w:r w:rsidR="00F23C21" w:rsidRPr="00385C9B">
        <w:rPr>
          <w:rFonts w:ascii="Tahoma" w:hAnsi="Tahoma" w:cs="Tahoma"/>
          <w:color w:val="0A0A0A"/>
          <w:sz w:val="32"/>
          <w:szCs w:val="32"/>
        </w:rPr>
        <w:t xml:space="preserve"> and operational risks </w:t>
      </w:r>
      <w:r w:rsidR="00411962" w:rsidRPr="00385C9B">
        <w:rPr>
          <w:rFonts w:ascii="Tahoma" w:hAnsi="Tahoma" w:cs="Tahoma"/>
          <w:color w:val="0A0A0A"/>
          <w:sz w:val="32"/>
          <w:szCs w:val="32"/>
        </w:rPr>
        <w:t>to be</w:t>
      </w:r>
      <w:r w:rsidR="00F23C21" w:rsidRPr="00385C9B">
        <w:rPr>
          <w:rFonts w:ascii="Tahoma" w:hAnsi="Tahoma" w:cs="Tahoma"/>
          <w:color w:val="0A0A0A"/>
          <w:sz w:val="32"/>
          <w:szCs w:val="32"/>
        </w:rPr>
        <w:t xml:space="preserve"> shared between the </w:t>
      </w:r>
      <w:r w:rsidR="00411962" w:rsidRPr="00385C9B">
        <w:rPr>
          <w:rFonts w:ascii="Tahoma" w:hAnsi="Tahoma" w:cs="Tahoma"/>
          <w:color w:val="0A0A0A"/>
          <w:sz w:val="32"/>
          <w:szCs w:val="32"/>
        </w:rPr>
        <w:t>G</w:t>
      </w:r>
      <w:r w:rsidR="00F23C21" w:rsidRPr="00385C9B">
        <w:rPr>
          <w:rFonts w:ascii="Tahoma" w:hAnsi="Tahoma" w:cs="Tahoma"/>
          <w:color w:val="0A0A0A"/>
          <w:sz w:val="32"/>
          <w:szCs w:val="32"/>
        </w:rPr>
        <w:t>overnment and private partners, ensuring</w:t>
      </w:r>
      <w:r w:rsidR="00411962" w:rsidRPr="00385C9B">
        <w:rPr>
          <w:rFonts w:ascii="Tahoma" w:hAnsi="Tahoma" w:cs="Tahoma"/>
          <w:color w:val="0A0A0A"/>
          <w:sz w:val="32"/>
          <w:szCs w:val="32"/>
        </w:rPr>
        <w:t xml:space="preserve"> that risks</w:t>
      </w:r>
      <w:r w:rsidR="00F23C21" w:rsidRPr="00385C9B">
        <w:rPr>
          <w:rFonts w:ascii="Tahoma" w:hAnsi="Tahoma" w:cs="Tahoma"/>
          <w:color w:val="0A0A0A"/>
          <w:sz w:val="32"/>
          <w:szCs w:val="32"/>
        </w:rPr>
        <w:t xml:space="preserve"> are borne by the party best able to manage them.</w:t>
      </w:r>
    </w:p>
    <w:p w:rsidR="00B37D68" w:rsidRPr="00385C9B" w:rsidRDefault="00B37D68" w:rsidP="00BA4E76">
      <w:pPr>
        <w:shd w:val="clear" w:color="auto" w:fill="FFFFFF"/>
        <w:spacing w:before="0" w:beforeAutospacing="0" w:after="0" w:line="360" w:lineRule="auto"/>
        <w:jc w:val="both"/>
        <w:rPr>
          <w:rFonts w:ascii="Tahoma" w:hAnsi="Tahoma" w:cs="Tahoma"/>
          <w:color w:val="0A0A0A"/>
          <w:sz w:val="32"/>
          <w:szCs w:val="32"/>
        </w:rPr>
      </w:pPr>
    </w:p>
    <w:p w:rsidR="00F23C21" w:rsidRPr="00385C9B" w:rsidRDefault="00B37D68" w:rsidP="00BA4E76">
      <w:pPr>
        <w:shd w:val="clear" w:color="auto" w:fill="FFFFFF"/>
        <w:spacing w:before="0" w:beforeAutospacing="0" w:after="0" w:line="360" w:lineRule="auto"/>
        <w:jc w:val="both"/>
        <w:rPr>
          <w:rFonts w:ascii="Tahoma" w:hAnsi="Tahoma" w:cs="Tahoma"/>
          <w:color w:val="0A0A0A"/>
          <w:sz w:val="32"/>
          <w:szCs w:val="32"/>
        </w:rPr>
      </w:pPr>
      <w:r w:rsidRPr="00385C9B">
        <w:rPr>
          <w:rFonts w:ascii="Tahoma" w:hAnsi="Tahoma" w:cs="Tahoma"/>
          <w:color w:val="0A0A0A"/>
          <w:sz w:val="32"/>
          <w:szCs w:val="32"/>
        </w:rPr>
        <w:t>Under the PPP Guidelines, Government is entitled to a minimum shareholding of 30% in the Project Joint Venture or Special Purpose Vehicle</w:t>
      </w:r>
      <w:r w:rsidR="00BB7586">
        <w:rPr>
          <w:rFonts w:ascii="Tahoma" w:hAnsi="Tahoma" w:cs="Tahoma"/>
          <w:color w:val="0A0A0A"/>
          <w:sz w:val="32"/>
          <w:szCs w:val="32"/>
        </w:rPr>
        <w:t>,</w:t>
      </w:r>
      <w:r w:rsidRPr="00385C9B">
        <w:rPr>
          <w:rFonts w:ascii="Tahoma" w:hAnsi="Tahoma" w:cs="Tahoma"/>
          <w:color w:val="0A0A0A"/>
          <w:sz w:val="32"/>
          <w:szCs w:val="32"/>
        </w:rPr>
        <w:t xml:space="preserve"> with an option of increasing shareholding. Other critical elements</w:t>
      </w:r>
      <w:r w:rsidR="00041902" w:rsidRPr="00385C9B">
        <w:rPr>
          <w:rFonts w:ascii="Tahoma" w:hAnsi="Tahoma" w:cs="Tahoma"/>
          <w:color w:val="0A0A0A"/>
          <w:sz w:val="32"/>
          <w:szCs w:val="32"/>
        </w:rPr>
        <w:t xml:space="preserve"> of the PPP Guidelines </w:t>
      </w:r>
      <w:r w:rsidRPr="00385C9B">
        <w:rPr>
          <w:rFonts w:ascii="Tahoma" w:hAnsi="Tahoma" w:cs="Tahoma"/>
          <w:color w:val="0A0A0A"/>
          <w:sz w:val="32"/>
          <w:szCs w:val="32"/>
        </w:rPr>
        <w:t>include:</w:t>
      </w:r>
    </w:p>
    <w:p w:rsidR="00F9202A" w:rsidRPr="00385C9B" w:rsidRDefault="00F9202A" w:rsidP="00F9202A">
      <w:pPr>
        <w:shd w:val="clear" w:color="auto" w:fill="FFFFFF"/>
        <w:spacing w:before="0" w:beforeAutospacing="0" w:after="0" w:line="240" w:lineRule="auto"/>
        <w:jc w:val="both"/>
        <w:rPr>
          <w:rFonts w:ascii="Tahoma" w:hAnsi="Tahoma" w:cs="Tahoma"/>
          <w:color w:val="0A0A0A"/>
          <w:sz w:val="32"/>
          <w:szCs w:val="32"/>
        </w:rPr>
      </w:pPr>
    </w:p>
    <w:p w:rsidR="00041902" w:rsidRPr="00385C9B" w:rsidRDefault="00041902" w:rsidP="00F9202A">
      <w:pPr>
        <w:shd w:val="clear" w:color="auto" w:fill="FFFFFF"/>
        <w:spacing w:before="0" w:beforeAutospacing="0" w:after="0" w:line="240" w:lineRule="auto"/>
        <w:jc w:val="both"/>
        <w:rPr>
          <w:rFonts w:ascii="Tahoma" w:hAnsi="Tahoma" w:cs="Tahoma"/>
          <w:color w:val="0A0A0A"/>
          <w:sz w:val="32"/>
          <w:szCs w:val="32"/>
        </w:rPr>
      </w:pPr>
    </w:p>
    <w:p w:rsidR="00041902" w:rsidRPr="00385C9B" w:rsidRDefault="00041902" w:rsidP="00041902">
      <w:pPr>
        <w:pStyle w:val="ListParagraph"/>
        <w:numPr>
          <w:ilvl w:val="0"/>
          <w:numId w:val="13"/>
        </w:num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thresholds for PPP projects;</w:t>
      </w:r>
    </w:p>
    <w:p w:rsidR="00041902" w:rsidRPr="00385C9B" w:rsidRDefault="00041902" w:rsidP="00041902">
      <w:pPr>
        <w:pStyle w:val="ListParagraph"/>
        <w:numPr>
          <w:ilvl w:val="0"/>
          <w:numId w:val="13"/>
        </w:num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lastRenderedPageBreak/>
        <w:t>classification of PPP projects;</w:t>
      </w:r>
    </w:p>
    <w:p w:rsidR="00041902" w:rsidRPr="00385C9B" w:rsidRDefault="00041902" w:rsidP="00041902">
      <w:pPr>
        <w:pStyle w:val="ListParagraph"/>
        <w:numPr>
          <w:ilvl w:val="0"/>
          <w:numId w:val="13"/>
        </w:num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Governance and institutional framework for PPPs;</w:t>
      </w:r>
    </w:p>
    <w:p w:rsidR="00041902" w:rsidRPr="00385C9B" w:rsidRDefault="00041902" w:rsidP="00041902">
      <w:pPr>
        <w:pStyle w:val="ListParagraph"/>
        <w:numPr>
          <w:ilvl w:val="0"/>
          <w:numId w:val="13"/>
        </w:num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Processing of PPP Projects; and</w:t>
      </w:r>
    </w:p>
    <w:p w:rsidR="00041902" w:rsidRPr="00385C9B" w:rsidRDefault="00F9202A" w:rsidP="00041902">
      <w:pPr>
        <w:pStyle w:val="ListParagraph"/>
        <w:numPr>
          <w:ilvl w:val="0"/>
          <w:numId w:val="13"/>
        </w:num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t</w:t>
      </w:r>
      <w:r w:rsidR="00041902" w:rsidRPr="00385C9B">
        <w:rPr>
          <w:rFonts w:ascii="Tahoma" w:eastAsia="Calibri" w:hAnsi="Tahoma" w:cs="Tahoma"/>
          <w:color w:val="0A0A0A"/>
          <w:sz w:val="32"/>
          <w:szCs w:val="32"/>
          <w:shd w:val="clear" w:color="auto" w:fill="FFFFFF"/>
        </w:rPr>
        <w:t>he PPP Cycle .</w:t>
      </w:r>
    </w:p>
    <w:p w:rsidR="00041902" w:rsidRPr="00385C9B" w:rsidRDefault="00041902" w:rsidP="00041902">
      <w:pPr>
        <w:shd w:val="clear" w:color="auto" w:fill="FFFFFF"/>
        <w:spacing w:before="0" w:beforeAutospacing="0" w:after="0" w:line="360" w:lineRule="auto"/>
        <w:jc w:val="both"/>
        <w:rPr>
          <w:rFonts w:ascii="Tahoma" w:eastAsia="Calibri" w:hAnsi="Tahoma" w:cs="Tahoma"/>
          <w:color w:val="0A0A0A"/>
          <w:sz w:val="32"/>
          <w:szCs w:val="32"/>
          <w:shd w:val="clear" w:color="auto" w:fill="FFFFFF"/>
        </w:rPr>
      </w:pPr>
    </w:p>
    <w:p w:rsidR="00F34DB3" w:rsidRPr="00385C9B" w:rsidRDefault="00F34DB3" w:rsidP="00F34DB3">
      <w:pPr>
        <w:spacing w:after="0" w:line="360" w:lineRule="auto"/>
        <w:ind w:left="720" w:hanging="720"/>
        <w:contextualSpacing/>
        <w:jc w:val="both"/>
        <w:rPr>
          <w:rFonts w:ascii="Tahoma" w:hAnsi="Tahoma" w:cs="Tahoma"/>
          <w:b/>
          <w:sz w:val="32"/>
          <w:szCs w:val="32"/>
          <w:u w:val="single"/>
        </w:rPr>
      </w:pPr>
      <w:r w:rsidRPr="006A1159">
        <w:rPr>
          <w:rFonts w:ascii="Tahoma" w:eastAsia="Calibri" w:hAnsi="Tahoma" w:cs="Tahoma"/>
          <w:b/>
          <w:color w:val="0A0A0A"/>
          <w:sz w:val="32"/>
          <w:szCs w:val="32"/>
          <w:shd w:val="clear" w:color="auto" w:fill="FFFFFF"/>
        </w:rPr>
        <w:t>3</w:t>
      </w:r>
      <w:r w:rsidRPr="00385C9B">
        <w:rPr>
          <w:rFonts w:ascii="Tahoma" w:hAnsi="Tahoma" w:cs="Tahoma"/>
          <w:b/>
          <w:sz w:val="32"/>
          <w:szCs w:val="32"/>
        </w:rPr>
        <w:t>.0</w:t>
      </w:r>
      <w:r w:rsidRPr="00385C9B">
        <w:rPr>
          <w:rFonts w:ascii="Tahoma" w:hAnsi="Tahoma" w:cs="Tahoma"/>
          <w:b/>
          <w:sz w:val="32"/>
          <w:szCs w:val="32"/>
        </w:rPr>
        <w:tab/>
      </w:r>
      <w:r w:rsidRPr="00385C9B">
        <w:rPr>
          <w:rFonts w:ascii="Tahoma" w:hAnsi="Tahoma" w:cs="Tahoma"/>
          <w:b/>
          <w:sz w:val="32"/>
          <w:szCs w:val="32"/>
          <w:u w:val="single"/>
        </w:rPr>
        <w:t>THIRD NATIONAL BIODIVERSITY STRATEGY AND ACTION PLAN</w:t>
      </w:r>
    </w:p>
    <w:p w:rsidR="00F34DB3" w:rsidRPr="00385C9B" w:rsidRDefault="00F34DB3" w:rsidP="00F34DB3">
      <w:pPr>
        <w:spacing w:after="0" w:line="360" w:lineRule="auto"/>
        <w:ind w:left="720" w:hanging="720"/>
        <w:contextualSpacing/>
        <w:jc w:val="both"/>
        <w:rPr>
          <w:rFonts w:ascii="Tahoma" w:hAnsi="Tahoma" w:cs="Tahoma"/>
          <w:b/>
          <w:sz w:val="32"/>
          <w:szCs w:val="32"/>
          <w:u w:val="single"/>
        </w:rPr>
      </w:pPr>
    </w:p>
    <w:p w:rsidR="00F34DB3" w:rsidRPr="00385C9B" w:rsidRDefault="00F34DB3" w:rsidP="00F34DB3">
      <w:pPr>
        <w:spacing w:after="0" w:line="360" w:lineRule="auto"/>
        <w:contextualSpacing/>
        <w:jc w:val="both"/>
        <w:rPr>
          <w:rFonts w:ascii="Tahoma" w:hAnsi="Tahoma" w:cs="Tahoma"/>
          <w:sz w:val="32"/>
          <w:szCs w:val="32"/>
        </w:rPr>
      </w:pPr>
      <w:r w:rsidRPr="00385C9B">
        <w:rPr>
          <w:rFonts w:ascii="Tahoma" w:hAnsi="Tahoma" w:cs="Tahoma"/>
          <w:sz w:val="32"/>
          <w:szCs w:val="32"/>
        </w:rPr>
        <w:t xml:space="preserve">Cabinet considered and approved the Third National Biodiversity Strategy and Action Plan, as presented by the Minister of Local Government and Public Works, Honourable Daniel Garwe, Chairperson of the Cabinet Committee on Environment, Emergency Preparedness, Disaster Prevention and Management. </w:t>
      </w:r>
    </w:p>
    <w:p w:rsidR="00F34DB3" w:rsidRPr="00385C9B" w:rsidRDefault="00F34DB3" w:rsidP="00F34DB3">
      <w:pPr>
        <w:spacing w:after="0" w:line="360" w:lineRule="auto"/>
        <w:ind w:left="720" w:hanging="720"/>
        <w:contextualSpacing/>
        <w:jc w:val="both"/>
        <w:rPr>
          <w:rFonts w:ascii="Tahoma" w:hAnsi="Tahoma" w:cs="Tahoma"/>
          <w:b/>
          <w:sz w:val="32"/>
          <w:szCs w:val="32"/>
          <w:u w:val="single"/>
        </w:rPr>
      </w:pPr>
    </w:p>
    <w:p w:rsidR="00F34DB3" w:rsidRPr="00385C9B" w:rsidRDefault="00F34DB3" w:rsidP="00F34DB3">
      <w:pPr>
        <w:spacing w:after="0" w:line="360" w:lineRule="auto"/>
        <w:contextualSpacing/>
        <w:jc w:val="both"/>
        <w:rPr>
          <w:rFonts w:ascii="Tahoma" w:hAnsi="Tahoma" w:cs="Tahoma"/>
          <w:bCs/>
          <w:sz w:val="32"/>
          <w:szCs w:val="32"/>
          <w:lang w:val="en-ZW"/>
        </w:rPr>
      </w:pPr>
      <w:r w:rsidRPr="00385C9B">
        <w:rPr>
          <w:rFonts w:ascii="Tahoma" w:hAnsi="Tahoma" w:cs="Tahoma"/>
          <w:bCs/>
          <w:sz w:val="32"/>
          <w:szCs w:val="32"/>
          <w:lang w:val="en-ZW"/>
        </w:rPr>
        <w:t>Biodiversity is vital to Zimbabwe’s social, cultural, and economic development yet it faces significant threats from factors such as unregulated land use change, pollution, climate change, habitat loss, invasive species and resource exploitation. This crisis threatens food and water security and livelihoods. In response, the Government of Zimbabwe has formulated the Third National Biodiversity Strategy and Action Plan for the period 202</w:t>
      </w:r>
      <w:r w:rsidR="006A1159">
        <w:rPr>
          <w:rFonts w:ascii="Tahoma" w:hAnsi="Tahoma" w:cs="Tahoma"/>
          <w:bCs/>
          <w:sz w:val="32"/>
          <w:szCs w:val="32"/>
          <w:lang w:val="en-ZW"/>
        </w:rPr>
        <w:t>6</w:t>
      </w:r>
      <w:r w:rsidRPr="00385C9B">
        <w:rPr>
          <w:rFonts w:ascii="Tahoma" w:hAnsi="Tahoma" w:cs="Tahoma"/>
          <w:bCs/>
          <w:sz w:val="32"/>
          <w:szCs w:val="32"/>
          <w:lang w:val="en-ZW"/>
        </w:rPr>
        <w:t xml:space="preserve">–2030, aligning with both national development objectives and </w:t>
      </w:r>
      <w:r w:rsidRPr="00385C9B">
        <w:rPr>
          <w:rFonts w:ascii="Tahoma" w:hAnsi="Tahoma" w:cs="Tahoma"/>
          <w:bCs/>
          <w:sz w:val="32"/>
          <w:szCs w:val="32"/>
          <w:lang w:val="en-ZW"/>
        </w:rPr>
        <w:lastRenderedPageBreak/>
        <w:t>international frameworks. The Plan emphasises inclusivity, equity, and inter-generational responsibility. The primary goal is to halt biodiversity loss through strategies focused on conservation, sustainable use, and benefit-sharing, supported by 23 targeted actions and goals.</w:t>
      </w:r>
    </w:p>
    <w:p w:rsidR="00F34DB3" w:rsidRPr="00385C9B" w:rsidRDefault="00F34DB3" w:rsidP="00F34DB3">
      <w:pPr>
        <w:spacing w:after="0" w:line="360" w:lineRule="auto"/>
        <w:contextualSpacing/>
        <w:jc w:val="both"/>
        <w:rPr>
          <w:rFonts w:ascii="Tahoma" w:hAnsi="Tahoma" w:cs="Tahoma"/>
          <w:bCs/>
          <w:sz w:val="32"/>
          <w:szCs w:val="32"/>
          <w:lang w:val="en-ZW"/>
        </w:rPr>
      </w:pPr>
    </w:p>
    <w:p w:rsidR="00F34DB3" w:rsidRPr="00385C9B" w:rsidRDefault="00F34DB3" w:rsidP="00F34DB3">
      <w:pPr>
        <w:spacing w:after="0" w:line="360" w:lineRule="auto"/>
        <w:contextualSpacing/>
        <w:jc w:val="both"/>
        <w:rPr>
          <w:rFonts w:ascii="Tahoma" w:hAnsi="Tahoma" w:cs="Tahoma"/>
          <w:bCs/>
          <w:sz w:val="32"/>
          <w:szCs w:val="32"/>
          <w:lang w:val="en-ZW"/>
        </w:rPr>
      </w:pPr>
      <w:r w:rsidRPr="00385C9B">
        <w:rPr>
          <w:rFonts w:ascii="Tahoma" w:hAnsi="Tahoma" w:cs="Tahoma"/>
          <w:bCs/>
          <w:sz w:val="32"/>
          <w:szCs w:val="32"/>
          <w:lang w:val="en-ZW"/>
        </w:rPr>
        <w:t>The implementation of the Plan will adopt a Whole-of-Government and Society approach, supported by a multi-level governance framework led by the Ministry of Environment, Climate and Wildlife, with oversight from high-level authorities. An estimated US$200 million annually is required to finance these efforts, with funding mobilised from various sources, including innovative mechanisms and a dedicated Biodiversity Fund to ensure long-term sustainability.</w:t>
      </w:r>
    </w:p>
    <w:p w:rsidR="00F34DB3" w:rsidRPr="00385C9B" w:rsidRDefault="00F34DB3" w:rsidP="00041902">
      <w:pPr>
        <w:shd w:val="clear" w:color="auto" w:fill="FFFFFF"/>
        <w:spacing w:before="0" w:beforeAutospacing="0" w:after="0" w:line="360" w:lineRule="auto"/>
        <w:jc w:val="both"/>
        <w:rPr>
          <w:rFonts w:ascii="Tahoma" w:eastAsia="Calibri" w:hAnsi="Tahoma" w:cs="Tahoma"/>
          <w:color w:val="0A0A0A"/>
          <w:sz w:val="32"/>
          <w:szCs w:val="32"/>
          <w:shd w:val="clear" w:color="auto" w:fill="FFFFFF"/>
          <w:lang w:val="en-ZW"/>
        </w:rPr>
      </w:pPr>
    </w:p>
    <w:p w:rsidR="00F23C21" w:rsidRPr="00385C9B" w:rsidRDefault="00F23C21" w:rsidP="00CF2521">
      <w:pPr>
        <w:pStyle w:val="ListParagraph"/>
        <w:numPr>
          <w:ilvl w:val="0"/>
          <w:numId w:val="15"/>
        </w:numPr>
        <w:spacing w:before="0" w:beforeAutospacing="0" w:after="0" w:line="360" w:lineRule="auto"/>
        <w:ind w:left="709" w:hanging="709"/>
        <w:jc w:val="both"/>
        <w:rPr>
          <w:rFonts w:ascii="Tahoma" w:hAnsi="Tahoma" w:cs="Tahoma"/>
          <w:sz w:val="32"/>
          <w:szCs w:val="32"/>
        </w:rPr>
      </w:pPr>
      <w:r w:rsidRPr="00385C9B">
        <w:rPr>
          <w:rFonts w:ascii="Tahoma" w:hAnsi="Tahoma" w:cs="Tahoma"/>
          <w:b/>
          <w:sz w:val="32"/>
          <w:szCs w:val="32"/>
          <w:u w:val="single"/>
        </w:rPr>
        <w:t>UPDATE ON THE INTER-MINISTERIAL COMMITTEE ON THE IMPLEMENTATION OF THE BAN ON ALLUVIAL MINING AND REHABILITATION OF DEGRADED RIVER ECOSYSTEMS</w:t>
      </w:r>
    </w:p>
    <w:p w:rsidR="00F23C21" w:rsidRPr="00385C9B" w:rsidRDefault="00F23C21" w:rsidP="00BA4E76">
      <w:pPr>
        <w:spacing w:before="0" w:beforeAutospacing="0" w:after="0" w:line="360" w:lineRule="auto"/>
        <w:ind w:left="720"/>
        <w:contextualSpacing/>
        <w:jc w:val="both"/>
        <w:rPr>
          <w:rFonts w:ascii="Tahoma" w:hAnsi="Tahoma" w:cs="Tahoma"/>
          <w:b/>
          <w:sz w:val="32"/>
          <w:szCs w:val="32"/>
          <w:u w:val="single"/>
        </w:rPr>
      </w:pPr>
    </w:p>
    <w:p w:rsidR="00F23C21" w:rsidRDefault="00F23C21" w:rsidP="00BA4E76">
      <w:pPr>
        <w:spacing w:before="0" w:beforeAutospacing="0" w:after="0" w:line="360" w:lineRule="auto"/>
        <w:jc w:val="both"/>
        <w:rPr>
          <w:rFonts w:ascii="Tahoma" w:hAnsi="Tahoma" w:cs="Tahoma"/>
          <w:sz w:val="32"/>
          <w:szCs w:val="32"/>
        </w:rPr>
      </w:pPr>
      <w:r w:rsidRPr="00385C9B">
        <w:rPr>
          <w:rFonts w:ascii="Tahoma" w:hAnsi="Tahoma" w:cs="Tahoma"/>
          <w:sz w:val="32"/>
          <w:szCs w:val="32"/>
        </w:rPr>
        <w:t xml:space="preserve">Cabinet received and approved a progress Report on </w:t>
      </w:r>
      <w:r w:rsidR="00BB7586">
        <w:rPr>
          <w:rFonts w:ascii="Tahoma" w:hAnsi="Tahoma" w:cs="Tahoma"/>
          <w:sz w:val="32"/>
          <w:szCs w:val="32"/>
        </w:rPr>
        <w:t xml:space="preserve">the implementation of the ban on </w:t>
      </w:r>
      <w:r w:rsidRPr="00385C9B">
        <w:rPr>
          <w:rFonts w:ascii="Tahoma" w:hAnsi="Tahoma" w:cs="Tahoma"/>
          <w:sz w:val="32"/>
          <w:szCs w:val="32"/>
        </w:rPr>
        <w:t xml:space="preserve">alluvial mining and rehabilitation </w:t>
      </w:r>
      <w:r w:rsidR="00BB7586">
        <w:rPr>
          <w:rFonts w:ascii="Tahoma" w:hAnsi="Tahoma" w:cs="Tahoma"/>
          <w:sz w:val="32"/>
          <w:szCs w:val="32"/>
        </w:rPr>
        <w:t xml:space="preserve">of </w:t>
      </w:r>
      <w:r w:rsidR="00BB7586">
        <w:rPr>
          <w:rFonts w:ascii="Tahoma" w:hAnsi="Tahoma" w:cs="Tahoma"/>
          <w:sz w:val="32"/>
          <w:szCs w:val="32"/>
        </w:rPr>
        <w:lastRenderedPageBreak/>
        <w:t xml:space="preserve">degraded river ecosystems </w:t>
      </w:r>
      <w:r w:rsidRPr="00385C9B">
        <w:rPr>
          <w:rFonts w:ascii="Tahoma" w:hAnsi="Tahoma" w:cs="Tahoma"/>
          <w:sz w:val="32"/>
          <w:szCs w:val="32"/>
        </w:rPr>
        <w:t>as presented by</w:t>
      </w:r>
      <w:r w:rsidR="00BB7586">
        <w:rPr>
          <w:rFonts w:ascii="Tahoma" w:hAnsi="Tahoma" w:cs="Tahoma"/>
          <w:sz w:val="32"/>
          <w:szCs w:val="32"/>
        </w:rPr>
        <w:t xml:space="preserve"> </w:t>
      </w:r>
      <w:r w:rsidR="00F9202A" w:rsidRPr="00385C9B">
        <w:rPr>
          <w:rFonts w:ascii="Tahoma" w:hAnsi="Tahoma" w:cs="Tahoma"/>
          <w:sz w:val="32"/>
          <w:szCs w:val="32"/>
        </w:rPr>
        <w:t xml:space="preserve">the Minister of Lands, Agriculture, Fisheries, Water and Rural Development, </w:t>
      </w:r>
      <w:r w:rsidR="00494812" w:rsidRPr="00385C9B">
        <w:rPr>
          <w:rFonts w:ascii="Tahoma" w:hAnsi="Tahoma" w:cs="Tahoma"/>
          <w:sz w:val="32"/>
          <w:szCs w:val="32"/>
        </w:rPr>
        <w:t xml:space="preserve">Honourable </w:t>
      </w:r>
      <w:r w:rsidR="00F9202A" w:rsidRPr="00385C9B">
        <w:rPr>
          <w:rFonts w:ascii="Tahoma" w:hAnsi="Tahoma" w:cs="Tahoma"/>
          <w:sz w:val="32"/>
          <w:szCs w:val="32"/>
        </w:rPr>
        <w:t>Anxious Masuka</w:t>
      </w:r>
      <w:r w:rsidR="00BB7586">
        <w:rPr>
          <w:rFonts w:ascii="Tahoma" w:hAnsi="Tahoma" w:cs="Tahoma"/>
          <w:sz w:val="32"/>
          <w:szCs w:val="32"/>
        </w:rPr>
        <w:t>.</w:t>
      </w:r>
      <w:r w:rsidR="00F9202A" w:rsidRPr="00385C9B">
        <w:rPr>
          <w:rFonts w:ascii="Tahoma" w:hAnsi="Tahoma" w:cs="Tahoma"/>
          <w:sz w:val="32"/>
          <w:szCs w:val="32"/>
        </w:rPr>
        <w:t xml:space="preserve"> </w:t>
      </w:r>
    </w:p>
    <w:p w:rsidR="00BB7586" w:rsidRPr="00385C9B" w:rsidRDefault="00BB7586" w:rsidP="00BA4E76">
      <w:pPr>
        <w:spacing w:before="0" w:beforeAutospacing="0" w:after="0" w:line="360" w:lineRule="auto"/>
        <w:jc w:val="both"/>
        <w:rPr>
          <w:rFonts w:ascii="Tahoma" w:hAnsi="Tahoma" w:cs="Tahoma"/>
          <w:sz w:val="32"/>
          <w:szCs w:val="32"/>
        </w:rPr>
      </w:pPr>
    </w:p>
    <w:p w:rsidR="00F23C21" w:rsidRPr="00385C9B" w:rsidRDefault="00F23C21" w:rsidP="00BA4E76">
      <w:pPr>
        <w:spacing w:before="0" w:beforeAutospacing="0" w:after="0" w:line="360" w:lineRule="auto"/>
        <w:jc w:val="both"/>
        <w:rPr>
          <w:rFonts w:ascii="Tahoma" w:hAnsi="Tahoma" w:cs="Tahoma"/>
          <w:sz w:val="32"/>
          <w:szCs w:val="32"/>
        </w:rPr>
      </w:pPr>
      <w:r w:rsidRPr="00385C9B">
        <w:rPr>
          <w:rFonts w:ascii="Tahoma" w:eastAsia="Calibri" w:hAnsi="Tahoma" w:cs="Tahoma"/>
          <w:color w:val="0A0A0A"/>
          <w:sz w:val="32"/>
          <w:szCs w:val="32"/>
          <w:shd w:val="clear" w:color="auto" w:fill="FFFFFF"/>
        </w:rPr>
        <w:t xml:space="preserve">The Inter-Ministerial Committee </w:t>
      </w:r>
      <w:r w:rsidRPr="00385C9B">
        <w:rPr>
          <w:rFonts w:ascii="Tahoma" w:hAnsi="Tahoma" w:cs="Tahoma"/>
          <w:sz w:val="32"/>
          <w:szCs w:val="32"/>
        </w:rPr>
        <w:t>on the Ban on Alluvial Mining and Rehabilitation of Degraded River Ecosystems is implementing</w:t>
      </w:r>
      <w:r w:rsidRPr="00385C9B">
        <w:rPr>
          <w:rFonts w:ascii="Tahoma" w:eastAsia="Calibri" w:hAnsi="Tahoma" w:cs="Tahoma"/>
          <w:color w:val="0A0A0A"/>
          <w:sz w:val="32"/>
          <w:szCs w:val="32"/>
          <w:shd w:val="clear" w:color="auto" w:fill="FFFFFF"/>
        </w:rPr>
        <w:t xml:space="preserve"> a Whole-of–Government compliance, monitoring and evaluation system to ensure sustained enforcement of </w:t>
      </w:r>
      <w:r w:rsidRPr="00385C9B">
        <w:rPr>
          <w:rFonts w:ascii="Tahoma" w:hAnsi="Tahoma" w:cs="Tahoma"/>
          <w:sz w:val="32"/>
          <w:szCs w:val="32"/>
        </w:rPr>
        <w:t>Statutory</w:t>
      </w:r>
      <w:r w:rsidRPr="00385C9B">
        <w:rPr>
          <w:rFonts w:ascii="Tahoma" w:eastAsia="Calibri" w:hAnsi="Tahoma" w:cs="Tahoma"/>
          <w:color w:val="0A0A0A"/>
          <w:sz w:val="32"/>
          <w:szCs w:val="32"/>
          <w:shd w:val="clear" w:color="auto" w:fill="FFFFFF"/>
        </w:rPr>
        <w:t xml:space="preserve"> Instrument 188 of 2024 on the nation-wide</w:t>
      </w:r>
      <w:r w:rsidRPr="00385C9B">
        <w:rPr>
          <w:rFonts w:ascii="Tahoma" w:hAnsi="Tahoma" w:cs="Tahoma"/>
          <w:sz w:val="32"/>
          <w:szCs w:val="32"/>
        </w:rPr>
        <w:t xml:space="preserve"> ban on alluvial mining. The strategic intervention has resulted in significant compliance with the Government directive.</w:t>
      </w:r>
    </w:p>
    <w:p w:rsidR="00041902" w:rsidRPr="00385C9B" w:rsidRDefault="00041902" w:rsidP="00BA4E76">
      <w:pPr>
        <w:spacing w:before="0" w:beforeAutospacing="0" w:after="0" w:line="360" w:lineRule="auto"/>
        <w:jc w:val="both"/>
        <w:rPr>
          <w:rFonts w:ascii="Tahoma" w:hAnsi="Tahoma" w:cs="Tahoma"/>
          <w:sz w:val="32"/>
          <w:szCs w:val="32"/>
        </w:rPr>
      </w:pPr>
    </w:p>
    <w:p w:rsidR="00F23C21" w:rsidRDefault="00F23C21" w:rsidP="00E91E67">
      <w:pPr>
        <w:spacing w:before="0" w:beforeAutospacing="0" w:after="0" w:line="360" w:lineRule="auto"/>
        <w:jc w:val="both"/>
        <w:rPr>
          <w:rFonts w:ascii="Tahoma" w:hAnsi="Tahoma" w:cs="Tahoma"/>
          <w:sz w:val="32"/>
          <w:szCs w:val="32"/>
        </w:rPr>
      </w:pPr>
      <w:r w:rsidRPr="00385C9B">
        <w:rPr>
          <w:rFonts w:ascii="Tahoma" w:hAnsi="Tahoma" w:cs="Tahoma"/>
          <w:sz w:val="32"/>
          <w:szCs w:val="32"/>
        </w:rPr>
        <w:t>Reports indicate that in all the alluvial mining prone provinces, active mechanized alluvial mining has largely been halted</w:t>
      </w:r>
      <w:r w:rsidR="00494812" w:rsidRPr="00385C9B">
        <w:rPr>
          <w:rFonts w:ascii="Tahoma" w:hAnsi="Tahoma" w:cs="Tahoma"/>
          <w:sz w:val="32"/>
          <w:szCs w:val="32"/>
        </w:rPr>
        <w:t xml:space="preserve">. Sustained efforts are currently underway to eliminate the lingering threat of local illegal miners who continue to invade previously mined areas. </w:t>
      </w:r>
      <w:r w:rsidRPr="00385C9B">
        <w:rPr>
          <w:rFonts w:ascii="Tahoma" w:hAnsi="Tahoma" w:cs="Tahoma"/>
          <w:sz w:val="32"/>
          <w:szCs w:val="32"/>
        </w:rPr>
        <w:t xml:space="preserve"> The deployment of crack teams to combat the destruction of riverine ecosystems is currently </w:t>
      </w:r>
      <w:r w:rsidR="006A1159">
        <w:rPr>
          <w:rFonts w:ascii="Tahoma" w:hAnsi="Tahoma" w:cs="Tahoma"/>
          <w:sz w:val="32"/>
          <w:szCs w:val="32"/>
        </w:rPr>
        <w:t xml:space="preserve">ongoing. </w:t>
      </w:r>
      <w:r w:rsidR="00AB0625" w:rsidRPr="00385C9B">
        <w:rPr>
          <w:rFonts w:ascii="Tahoma" w:hAnsi="Tahoma" w:cs="Tahoma"/>
          <w:sz w:val="32"/>
          <w:szCs w:val="32"/>
        </w:rPr>
        <w:t xml:space="preserve">As such, Cabinet approved </w:t>
      </w:r>
      <w:r w:rsidR="00E91E67" w:rsidRPr="00385C9B">
        <w:rPr>
          <w:rFonts w:ascii="Tahoma" w:hAnsi="Tahoma" w:cs="Tahoma"/>
          <w:sz w:val="32"/>
          <w:szCs w:val="32"/>
        </w:rPr>
        <w:t xml:space="preserve">that </w:t>
      </w:r>
      <w:r w:rsidR="00AB0625" w:rsidRPr="00385C9B">
        <w:rPr>
          <w:rFonts w:ascii="Tahoma" w:hAnsi="Tahoma" w:cs="Tahoma"/>
          <w:sz w:val="32"/>
          <w:szCs w:val="32"/>
        </w:rPr>
        <w:t xml:space="preserve">a legislative framework </w:t>
      </w:r>
      <w:r w:rsidR="006A1159">
        <w:rPr>
          <w:rFonts w:ascii="Tahoma" w:hAnsi="Tahoma" w:cs="Tahoma"/>
          <w:sz w:val="32"/>
          <w:szCs w:val="32"/>
        </w:rPr>
        <w:t xml:space="preserve">to accelerate </w:t>
      </w:r>
      <w:r w:rsidR="00AB0625" w:rsidRPr="00385C9B">
        <w:rPr>
          <w:rFonts w:ascii="Tahoma" w:hAnsi="Tahoma" w:cs="Tahoma"/>
          <w:sz w:val="32"/>
          <w:szCs w:val="32"/>
        </w:rPr>
        <w:t>the river rehabilitation process</w:t>
      </w:r>
      <w:r w:rsidR="006A1159">
        <w:rPr>
          <w:rFonts w:ascii="Tahoma" w:hAnsi="Tahoma" w:cs="Tahoma"/>
          <w:sz w:val="32"/>
          <w:szCs w:val="32"/>
        </w:rPr>
        <w:t xml:space="preserve"> be provided</w:t>
      </w:r>
      <w:r w:rsidR="00E91E67" w:rsidRPr="00385C9B">
        <w:rPr>
          <w:rFonts w:ascii="Tahoma" w:hAnsi="Tahoma" w:cs="Tahoma"/>
          <w:sz w:val="32"/>
          <w:szCs w:val="32"/>
        </w:rPr>
        <w:t>.</w:t>
      </w:r>
    </w:p>
    <w:p w:rsidR="00BB7586" w:rsidRPr="00385C9B" w:rsidRDefault="00BB7586" w:rsidP="00E91E67">
      <w:pPr>
        <w:spacing w:before="0" w:beforeAutospacing="0" w:after="0" w:line="360" w:lineRule="auto"/>
        <w:jc w:val="both"/>
        <w:rPr>
          <w:rFonts w:ascii="Tahoma" w:eastAsia="Calibri" w:hAnsi="Tahoma" w:cs="Tahoma"/>
          <w:color w:val="0A0A0A"/>
          <w:sz w:val="32"/>
          <w:szCs w:val="32"/>
          <w:shd w:val="clear" w:color="auto" w:fill="FFFFFF"/>
        </w:rPr>
      </w:pPr>
    </w:p>
    <w:p w:rsidR="00476C2D" w:rsidRPr="00385C9B" w:rsidRDefault="00476C2D" w:rsidP="00476C2D">
      <w:pPr>
        <w:spacing w:before="0" w:beforeAutospacing="0" w:after="0" w:line="360" w:lineRule="auto"/>
        <w:jc w:val="both"/>
        <w:rPr>
          <w:rFonts w:ascii="Tahoma" w:eastAsia="Calibri" w:hAnsi="Tahoma" w:cs="Tahoma"/>
          <w:color w:val="0A0A0A"/>
          <w:sz w:val="32"/>
          <w:szCs w:val="32"/>
          <w:shd w:val="clear" w:color="auto" w:fill="FFFFFF"/>
        </w:rPr>
      </w:pPr>
    </w:p>
    <w:p w:rsidR="00476C2D" w:rsidRPr="00385C9B" w:rsidRDefault="00476C2D" w:rsidP="00476C2D">
      <w:pPr>
        <w:spacing w:before="0" w:beforeAutospacing="0" w:after="0" w:line="360" w:lineRule="auto"/>
        <w:ind w:left="720" w:hanging="720"/>
        <w:jc w:val="both"/>
        <w:rPr>
          <w:rFonts w:ascii="Tahoma" w:eastAsia="Calibri" w:hAnsi="Tahoma" w:cs="Tahoma"/>
          <w:b/>
          <w:bCs/>
          <w:color w:val="0A0A0A"/>
          <w:sz w:val="32"/>
          <w:szCs w:val="32"/>
          <w:u w:val="single"/>
          <w:shd w:val="clear" w:color="auto" w:fill="FFFFFF"/>
        </w:rPr>
      </w:pPr>
      <w:r w:rsidRPr="00385C9B">
        <w:rPr>
          <w:rFonts w:ascii="Tahoma" w:eastAsia="Calibri" w:hAnsi="Tahoma" w:cs="Tahoma"/>
          <w:b/>
          <w:bCs/>
          <w:color w:val="0A0A0A"/>
          <w:sz w:val="32"/>
          <w:szCs w:val="32"/>
          <w:shd w:val="clear" w:color="auto" w:fill="FFFFFF"/>
        </w:rPr>
        <w:lastRenderedPageBreak/>
        <w:t>5.0</w:t>
      </w:r>
      <w:r w:rsidRPr="00385C9B">
        <w:rPr>
          <w:rFonts w:ascii="Tahoma" w:eastAsia="Calibri" w:hAnsi="Tahoma" w:cs="Tahoma"/>
          <w:b/>
          <w:bCs/>
          <w:color w:val="0A0A0A"/>
          <w:sz w:val="32"/>
          <w:szCs w:val="32"/>
          <w:shd w:val="clear" w:color="auto" w:fill="FFFFFF"/>
        </w:rPr>
        <w:tab/>
      </w:r>
      <w:r w:rsidRPr="00385C9B">
        <w:rPr>
          <w:rFonts w:ascii="Tahoma" w:eastAsia="Calibri" w:hAnsi="Tahoma" w:cs="Tahoma"/>
          <w:b/>
          <w:bCs/>
          <w:color w:val="0A0A0A"/>
          <w:sz w:val="32"/>
          <w:szCs w:val="32"/>
          <w:u w:val="single"/>
          <w:shd w:val="clear" w:color="auto" w:fill="FFFFFF"/>
        </w:rPr>
        <w:t>BAN ON RAW MINERAL EXPORTS AND LITHIUM CONCENTRATES</w:t>
      </w:r>
    </w:p>
    <w:p w:rsidR="00476C2D" w:rsidRPr="00385C9B" w:rsidRDefault="00476C2D" w:rsidP="00476C2D">
      <w:pPr>
        <w:spacing w:before="0" w:beforeAutospacing="0" w:after="0" w:line="360" w:lineRule="auto"/>
        <w:ind w:left="720" w:hanging="720"/>
        <w:jc w:val="both"/>
        <w:rPr>
          <w:rFonts w:ascii="Tahoma" w:eastAsia="Calibri" w:hAnsi="Tahoma" w:cs="Tahoma"/>
          <w:b/>
          <w:bCs/>
          <w:color w:val="0A0A0A"/>
          <w:sz w:val="32"/>
          <w:szCs w:val="32"/>
          <w:shd w:val="clear" w:color="auto" w:fill="FFFFFF"/>
        </w:rPr>
      </w:pPr>
    </w:p>
    <w:p w:rsidR="00BA4E76" w:rsidRPr="00385C9B" w:rsidRDefault="00476C2D" w:rsidP="009811D4">
      <w:pPr>
        <w:spacing w:before="0" w:beforeAutospacing="0" w:after="0" w:line="360" w:lineRule="auto"/>
        <w:jc w:val="both"/>
        <w:rPr>
          <w:rFonts w:ascii="Tahoma" w:eastAsia="Calibri" w:hAnsi="Tahoma" w:cs="Tahoma"/>
          <w:color w:val="0A0A0A"/>
          <w:sz w:val="32"/>
          <w:szCs w:val="32"/>
          <w:shd w:val="clear" w:color="auto" w:fill="FFFFFF"/>
        </w:rPr>
      </w:pPr>
      <w:r w:rsidRPr="00385C9B">
        <w:rPr>
          <w:rFonts w:ascii="Tahoma" w:eastAsia="Calibri" w:hAnsi="Tahoma" w:cs="Tahoma"/>
          <w:color w:val="0A0A0A"/>
          <w:sz w:val="32"/>
          <w:szCs w:val="32"/>
          <w:shd w:val="clear" w:color="auto" w:fill="FFFFFF"/>
        </w:rPr>
        <w:t xml:space="preserve">Cabinet </w:t>
      </w:r>
      <w:r w:rsidR="009811D4" w:rsidRPr="00385C9B">
        <w:rPr>
          <w:rFonts w:ascii="Tahoma" w:eastAsia="Calibri" w:hAnsi="Tahoma" w:cs="Tahoma"/>
          <w:color w:val="0A0A0A"/>
          <w:sz w:val="32"/>
          <w:szCs w:val="32"/>
          <w:shd w:val="clear" w:color="auto" w:fill="FFFFFF"/>
        </w:rPr>
        <w:t>approved the ban on raw mineral exports and lithium concentrates as presented by the Minister of Mines and Mining Development, Honourable Polite Kambamura.</w:t>
      </w:r>
    </w:p>
    <w:p w:rsidR="00F23C21" w:rsidRPr="00385C9B" w:rsidRDefault="00F23C21" w:rsidP="00C07DD9">
      <w:pPr>
        <w:shd w:val="clear" w:color="auto" w:fill="FFFFFF"/>
        <w:spacing w:before="0" w:beforeAutospacing="0" w:after="0" w:line="360" w:lineRule="auto"/>
        <w:jc w:val="center"/>
        <w:rPr>
          <w:rFonts w:ascii="Tahoma" w:hAnsi="Tahoma" w:cs="Tahoma"/>
          <w:sz w:val="32"/>
          <w:szCs w:val="32"/>
        </w:rPr>
      </w:pPr>
    </w:p>
    <w:p w:rsidR="00411962" w:rsidRPr="00385C9B" w:rsidRDefault="00AB0625" w:rsidP="00C07DD9">
      <w:pPr>
        <w:spacing w:before="0" w:beforeAutospacing="0" w:after="0" w:line="360" w:lineRule="auto"/>
        <w:ind w:left="2160" w:firstLine="720"/>
        <w:rPr>
          <w:rFonts w:ascii="Tahoma" w:hAnsi="Tahoma" w:cs="Tahoma"/>
          <w:sz w:val="32"/>
          <w:szCs w:val="32"/>
        </w:rPr>
      </w:pPr>
      <w:r w:rsidRPr="00385C9B">
        <w:rPr>
          <w:rFonts w:ascii="Tahoma" w:hAnsi="Tahoma" w:cs="Tahoma"/>
          <w:b/>
          <w:sz w:val="32"/>
          <w:szCs w:val="32"/>
        </w:rPr>
        <w:t>I THANK</w:t>
      </w:r>
      <w:r w:rsidR="00F23C21" w:rsidRPr="00385C9B">
        <w:rPr>
          <w:rFonts w:ascii="Tahoma" w:hAnsi="Tahoma" w:cs="Tahoma"/>
          <w:b/>
          <w:sz w:val="32"/>
          <w:szCs w:val="32"/>
        </w:rPr>
        <w:t xml:space="preserve"> YO</w:t>
      </w:r>
      <w:r w:rsidR="00411962" w:rsidRPr="00385C9B">
        <w:rPr>
          <w:rFonts w:ascii="Tahoma" w:hAnsi="Tahoma" w:cs="Tahoma"/>
          <w:b/>
          <w:sz w:val="32"/>
          <w:szCs w:val="32"/>
        </w:rPr>
        <w:t>U</w:t>
      </w:r>
    </w:p>
    <w:sectPr w:rsidR="00411962" w:rsidRPr="00385C9B" w:rsidSect="00085804">
      <w:footerReference w:type="default" r:id="rId7"/>
      <w:pgSz w:w="12240" w:h="15840"/>
      <w:pgMar w:top="1440" w:right="1440" w:bottom="1440" w:left="1440" w:header="720" w:footer="720" w:gutter="0"/>
      <w:cols w:space="720"/>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596FE1" w:rsidRDefault="00596FE1" w:rsidP="00411962">
      <w:pPr>
        <w:spacing w:before="0" w:after="0" w:line="240" w:lineRule="auto"/>
      </w:pPr>
      <w:r>
        <w:separator/>
      </w:r>
    </w:p>
  </w:endnote>
  <w:endnote w:type="continuationSeparator" w:id="1">
    <w:p w:rsidR="00596FE1" w:rsidRDefault="00596FE1" w:rsidP="00411962">
      <w:pPr>
        <w:spacing w:before="0"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id w:val="170001146"/>
      <w:docPartObj>
        <w:docPartGallery w:val="Page Numbers (Bottom of Page)"/>
        <w:docPartUnique/>
      </w:docPartObj>
    </w:sdtPr>
    <w:sdtContent>
      <w:sdt>
        <w:sdtPr>
          <w:id w:val="1728636285"/>
          <w:docPartObj>
            <w:docPartGallery w:val="Page Numbers (Top of Page)"/>
            <w:docPartUnique/>
          </w:docPartObj>
        </w:sdtPr>
        <w:sdtContent>
          <w:p w:rsidR="00411962" w:rsidRDefault="00411962">
            <w:pPr>
              <w:pStyle w:val="Footer"/>
              <w:jc w:val="center"/>
            </w:pPr>
            <w:r>
              <w:t xml:space="preserve">Page </w:t>
            </w:r>
            <w:r w:rsidR="00085804">
              <w:rPr>
                <w:b/>
                <w:bCs/>
                <w:sz w:val="24"/>
                <w:szCs w:val="24"/>
              </w:rPr>
              <w:fldChar w:fldCharType="begin"/>
            </w:r>
            <w:r>
              <w:rPr>
                <w:b/>
                <w:bCs/>
              </w:rPr>
              <w:instrText xml:space="preserve"> PAGE </w:instrText>
            </w:r>
            <w:r w:rsidR="00085804">
              <w:rPr>
                <w:b/>
                <w:bCs/>
                <w:sz w:val="24"/>
                <w:szCs w:val="24"/>
              </w:rPr>
              <w:fldChar w:fldCharType="separate"/>
            </w:r>
            <w:r w:rsidR="00BB7586">
              <w:rPr>
                <w:b/>
                <w:bCs/>
                <w:noProof/>
              </w:rPr>
              <w:t>7</w:t>
            </w:r>
            <w:r w:rsidR="00085804">
              <w:rPr>
                <w:b/>
                <w:bCs/>
                <w:sz w:val="24"/>
                <w:szCs w:val="24"/>
              </w:rPr>
              <w:fldChar w:fldCharType="end"/>
            </w:r>
            <w:r>
              <w:t xml:space="preserve"> of </w:t>
            </w:r>
            <w:r w:rsidR="00085804">
              <w:rPr>
                <w:b/>
                <w:bCs/>
                <w:sz w:val="24"/>
                <w:szCs w:val="24"/>
              </w:rPr>
              <w:fldChar w:fldCharType="begin"/>
            </w:r>
            <w:r>
              <w:rPr>
                <w:b/>
                <w:bCs/>
              </w:rPr>
              <w:instrText xml:space="preserve"> NUMPAGES  </w:instrText>
            </w:r>
            <w:r w:rsidR="00085804">
              <w:rPr>
                <w:b/>
                <w:bCs/>
                <w:sz w:val="24"/>
                <w:szCs w:val="24"/>
              </w:rPr>
              <w:fldChar w:fldCharType="separate"/>
            </w:r>
            <w:r w:rsidR="00BB7586">
              <w:rPr>
                <w:b/>
                <w:bCs/>
                <w:noProof/>
              </w:rPr>
              <w:t>8</w:t>
            </w:r>
            <w:r w:rsidR="00085804">
              <w:rPr>
                <w:b/>
                <w:bCs/>
                <w:sz w:val="24"/>
                <w:szCs w:val="24"/>
              </w:rPr>
              <w:fldChar w:fldCharType="end"/>
            </w:r>
          </w:p>
        </w:sdtContent>
      </w:sdt>
    </w:sdtContent>
  </w:sdt>
  <w:p w:rsidR="00411962" w:rsidRDefault="00411962">
    <w:pPr>
      <w:pStyle w:val="Footer"/>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596FE1" w:rsidRDefault="00596FE1" w:rsidP="00411962">
      <w:pPr>
        <w:spacing w:before="0" w:after="0" w:line="240" w:lineRule="auto"/>
      </w:pPr>
      <w:r>
        <w:separator/>
      </w:r>
    </w:p>
  </w:footnote>
  <w:footnote w:type="continuationSeparator" w:id="1">
    <w:p w:rsidR="00596FE1" w:rsidRDefault="00596FE1" w:rsidP="00411962">
      <w:pPr>
        <w:spacing w:before="0"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270232D"/>
    <w:multiLevelType w:val="multilevel"/>
    <w:tmpl w:val="677697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nsid w:val="207B3C3B"/>
    <w:multiLevelType w:val="hybridMultilevel"/>
    <w:tmpl w:val="12A4700A"/>
    <w:lvl w:ilvl="0" w:tplc="30090017">
      <w:start w:val="1"/>
      <w:numFmt w:val="lowerLetter"/>
      <w:lvlText w:val="%1)"/>
      <w:lvlJc w:val="left"/>
      <w:pPr>
        <w:ind w:left="720" w:hanging="360"/>
      </w:pPr>
      <w:rPr>
        <w:rFonts w:eastAsia="Times New Roman" w:hint="default"/>
        <w:color w:val="auto"/>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2">
    <w:nsid w:val="23827E15"/>
    <w:multiLevelType w:val="multilevel"/>
    <w:tmpl w:val="F5EABCFE"/>
    <w:lvl w:ilvl="0">
      <w:start w:val="7"/>
      <w:numFmt w:val="decimal"/>
      <w:lvlText w:val="%1.0"/>
      <w:lvlJc w:val="left"/>
      <w:pPr>
        <w:ind w:left="1260" w:hanging="720"/>
      </w:pPr>
      <w:rPr>
        <w:rFonts w:ascii="Tahoma" w:hAnsi="Tahoma" w:cs="Tahoma" w:hint="default"/>
        <w:b/>
        <w:bCs/>
      </w:rPr>
    </w:lvl>
    <w:lvl w:ilvl="1">
      <w:start w:val="1"/>
      <w:numFmt w:val="decimal"/>
      <w:lvlText w:val="%1.%2"/>
      <w:lvlJc w:val="left"/>
      <w:pPr>
        <w:ind w:left="1980" w:hanging="720"/>
      </w:pPr>
      <w:rPr>
        <w:rFonts w:ascii="Times New Roman" w:hAnsi="Times New Roman" w:cs="Times New Roman" w:hint="default"/>
      </w:rPr>
    </w:lvl>
    <w:lvl w:ilvl="2">
      <w:start w:val="1"/>
      <w:numFmt w:val="decimal"/>
      <w:lvlText w:val="%1.%2.%3"/>
      <w:lvlJc w:val="left"/>
      <w:pPr>
        <w:ind w:left="3060" w:hanging="1080"/>
      </w:pPr>
      <w:rPr>
        <w:rFonts w:ascii="Times New Roman" w:hAnsi="Times New Roman" w:cs="Times New Roman" w:hint="default"/>
      </w:rPr>
    </w:lvl>
    <w:lvl w:ilvl="3">
      <w:start w:val="1"/>
      <w:numFmt w:val="decimal"/>
      <w:lvlText w:val="%1.%2.%3.%4"/>
      <w:lvlJc w:val="left"/>
      <w:pPr>
        <w:ind w:left="3780" w:hanging="1080"/>
      </w:pPr>
      <w:rPr>
        <w:rFonts w:ascii="Times New Roman" w:hAnsi="Times New Roman" w:cs="Times New Roman" w:hint="default"/>
      </w:rPr>
    </w:lvl>
    <w:lvl w:ilvl="4">
      <w:start w:val="1"/>
      <w:numFmt w:val="decimal"/>
      <w:lvlText w:val="%1.%2.%3.%4.%5"/>
      <w:lvlJc w:val="left"/>
      <w:pPr>
        <w:ind w:left="4860" w:hanging="1440"/>
      </w:pPr>
      <w:rPr>
        <w:rFonts w:ascii="Times New Roman" w:hAnsi="Times New Roman" w:cs="Times New Roman" w:hint="default"/>
      </w:rPr>
    </w:lvl>
    <w:lvl w:ilvl="5">
      <w:start w:val="1"/>
      <w:numFmt w:val="decimal"/>
      <w:lvlText w:val="%1.%2.%3.%4.%5.%6"/>
      <w:lvlJc w:val="left"/>
      <w:pPr>
        <w:ind w:left="5940" w:hanging="1800"/>
      </w:pPr>
      <w:rPr>
        <w:rFonts w:ascii="Times New Roman" w:hAnsi="Times New Roman" w:cs="Times New Roman" w:hint="default"/>
      </w:rPr>
    </w:lvl>
    <w:lvl w:ilvl="6">
      <w:start w:val="1"/>
      <w:numFmt w:val="decimal"/>
      <w:lvlText w:val="%1.%2.%3.%4.%5.%6.%7"/>
      <w:lvlJc w:val="left"/>
      <w:pPr>
        <w:ind w:left="7020" w:hanging="2160"/>
      </w:pPr>
      <w:rPr>
        <w:rFonts w:ascii="Times New Roman" w:hAnsi="Times New Roman" w:cs="Times New Roman" w:hint="default"/>
      </w:rPr>
    </w:lvl>
    <w:lvl w:ilvl="7">
      <w:start w:val="1"/>
      <w:numFmt w:val="decimal"/>
      <w:lvlText w:val="%1.%2.%3.%4.%5.%6.%7.%8"/>
      <w:lvlJc w:val="left"/>
      <w:pPr>
        <w:ind w:left="8100" w:hanging="2520"/>
      </w:pPr>
      <w:rPr>
        <w:rFonts w:ascii="Times New Roman" w:hAnsi="Times New Roman" w:cs="Times New Roman" w:hint="default"/>
      </w:rPr>
    </w:lvl>
    <w:lvl w:ilvl="8">
      <w:start w:val="1"/>
      <w:numFmt w:val="decimal"/>
      <w:lvlText w:val="%1.%2.%3.%4.%5.%6.%7.%8.%9"/>
      <w:lvlJc w:val="left"/>
      <w:pPr>
        <w:ind w:left="8820" w:hanging="2520"/>
      </w:pPr>
      <w:rPr>
        <w:rFonts w:ascii="Times New Roman" w:hAnsi="Times New Roman" w:cs="Times New Roman" w:hint="default"/>
      </w:rPr>
    </w:lvl>
  </w:abstractNum>
  <w:abstractNum w:abstractNumId="3">
    <w:nsid w:val="265A7FF1"/>
    <w:multiLevelType w:val="multilevel"/>
    <w:tmpl w:val="471EC144"/>
    <w:lvl w:ilvl="0">
      <w:start w:val="3"/>
      <w:numFmt w:val="decimal"/>
      <w:lvlText w:val="%1"/>
      <w:lvlJc w:val="left"/>
      <w:pPr>
        <w:ind w:left="444" w:hanging="444"/>
      </w:pPr>
      <w:rPr>
        <w:rFonts w:ascii="Times New Roman" w:hAnsi="Times New Roman" w:cs="Times New Roman" w:hint="default"/>
      </w:rPr>
    </w:lvl>
    <w:lvl w:ilvl="1">
      <w:start w:val="1"/>
      <w:numFmt w:val="decimal"/>
      <w:lvlText w:val="%1.%2"/>
      <w:lvlJc w:val="left"/>
      <w:pPr>
        <w:ind w:left="720" w:hanging="720"/>
      </w:pPr>
      <w:rPr>
        <w:rFonts w:ascii="Times New Roman" w:hAnsi="Times New Roman" w:cs="Times New Roman" w:hint="default"/>
      </w:rPr>
    </w:lvl>
    <w:lvl w:ilvl="2">
      <w:start w:val="1"/>
      <w:numFmt w:val="decimal"/>
      <w:lvlText w:val="%1.%2.%3"/>
      <w:lvlJc w:val="left"/>
      <w:pPr>
        <w:ind w:left="1080" w:hanging="1080"/>
      </w:pPr>
      <w:rPr>
        <w:rFonts w:ascii="Times New Roman" w:hAnsi="Times New Roman" w:cs="Times New Roman" w:hint="default"/>
      </w:rPr>
    </w:lvl>
    <w:lvl w:ilvl="3">
      <w:start w:val="1"/>
      <w:numFmt w:val="decimal"/>
      <w:lvlText w:val="%1.%2.%3.%4"/>
      <w:lvlJc w:val="left"/>
      <w:pPr>
        <w:ind w:left="1440" w:hanging="1440"/>
      </w:pPr>
      <w:rPr>
        <w:rFonts w:ascii="Times New Roman" w:hAnsi="Times New Roman" w:cs="Times New Roman" w:hint="default"/>
      </w:rPr>
    </w:lvl>
    <w:lvl w:ilvl="4">
      <w:start w:val="1"/>
      <w:numFmt w:val="decimal"/>
      <w:lvlText w:val="%1.%2.%3.%4.%5"/>
      <w:lvlJc w:val="left"/>
      <w:pPr>
        <w:ind w:left="1800" w:hanging="1800"/>
      </w:pPr>
      <w:rPr>
        <w:rFonts w:ascii="Times New Roman" w:hAnsi="Times New Roman" w:cs="Times New Roman" w:hint="default"/>
      </w:rPr>
    </w:lvl>
    <w:lvl w:ilvl="5">
      <w:start w:val="1"/>
      <w:numFmt w:val="decimal"/>
      <w:lvlText w:val="%1.%2.%3.%4.%5.%6"/>
      <w:lvlJc w:val="left"/>
      <w:pPr>
        <w:ind w:left="2160" w:hanging="2160"/>
      </w:pPr>
      <w:rPr>
        <w:rFonts w:ascii="Times New Roman" w:hAnsi="Times New Roman" w:cs="Times New Roman" w:hint="default"/>
      </w:rPr>
    </w:lvl>
    <w:lvl w:ilvl="6">
      <w:start w:val="1"/>
      <w:numFmt w:val="decimal"/>
      <w:lvlText w:val="%1.%2.%3.%4.%5.%6.%7"/>
      <w:lvlJc w:val="left"/>
      <w:pPr>
        <w:ind w:left="2160" w:hanging="2160"/>
      </w:pPr>
      <w:rPr>
        <w:rFonts w:ascii="Times New Roman" w:hAnsi="Times New Roman" w:cs="Times New Roman" w:hint="default"/>
      </w:rPr>
    </w:lvl>
    <w:lvl w:ilvl="7">
      <w:start w:val="1"/>
      <w:numFmt w:val="decimal"/>
      <w:lvlText w:val="%1.%2.%3.%4.%5.%6.%7.%8"/>
      <w:lvlJc w:val="left"/>
      <w:pPr>
        <w:ind w:left="2520" w:hanging="2520"/>
      </w:pPr>
      <w:rPr>
        <w:rFonts w:ascii="Times New Roman" w:hAnsi="Times New Roman" w:cs="Times New Roman" w:hint="default"/>
      </w:rPr>
    </w:lvl>
    <w:lvl w:ilvl="8">
      <w:start w:val="1"/>
      <w:numFmt w:val="decimal"/>
      <w:lvlText w:val="%1.%2.%3.%4.%5.%6.%7.%8.%9"/>
      <w:lvlJc w:val="left"/>
      <w:pPr>
        <w:ind w:left="2880" w:hanging="2880"/>
      </w:pPr>
      <w:rPr>
        <w:rFonts w:ascii="Times New Roman" w:hAnsi="Times New Roman" w:cs="Times New Roman" w:hint="default"/>
      </w:rPr>
    </w:lvl>
  </w:abstractNum>
  <w:abstractNum w:abstractNumId="4">
    <w:nsid w:val="27175E2D"/>
    <w:multiLevelType w:val="hybridMultilevel"/>
    <w:tmpl w:val="7AEE635A"/>
    <w:lvl w:ilvl="0" w:tplc="0409001B">
      <w:start w:val="1"/>
      <w:numFmt w:val="lowerRoman"/>
      <w:lvlText w:val="%1."/>
      <w:lvlJc w:val="righ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nsid w:val="281B4B2D"/>
    <w:multiLevelType w:val="multilevel"/>
    <w:tmpl w:val="AB52D28E"/>
    <w:lvl w:ilvl="0">
      <w:start w:val="1"/>
      <w:numFmt w:val="decimal"/>
      <w:lvlText w:val="%1."/>
      <w:lvlJc w:val="right"/>
      <w:pPr>
        <w:ind w:left="810" w:hanging="360"/>
      </w:pPr>
      <w:rPr>
        <w:rFonts w:ascii="Tahoma" w:eastAsia="Times New Roman" w:hAnsi="Tahoma" w:cs="Tahoma"/>
      </w:rPr>
    </w:lvl>
    <w:lvl w:ilvl="1">
      <w:start w:val="1"/>
      <w:numFmt w:val="lowerLetter"/>
      <w:lvlText w:val="%2."/>
      <w:lvlJc w:val="left"/>
      <w:pPr>
        <w:ind w:left="1530" w:hanging="360"/>
      </w:pPr>
      <w:rPr>
        <w:rFonts w:ascii="Times New Roman" w:hAnsi="Times New Roman" w:cs="Times New Roman" w:hint="default"/>
      </w:rPr>
    </w:lvl>
    <w:lvl w:ilvl="2">
      <w:start w:val="1"/>
      <w:numFmt w:val="lowerRoman"/>
      <w:lvlText w:val="%3."/>
      <w:lvlJc w:val="right"/>
      <w:pPr>
        <w:ind w:left="2250" w:hanging="180"/>
      </w:pPr>
      <w:rPr>
        <w:rFonts w:ascii="Times New Roman" w:hAnsi="Times New Roman" w:cs="Times New Roman" w:hint="default"/>
      </w:rPr>
    </w:lvl>
    <w:lvl w:ilvl="3">
      <w:start w:val="1"/>
      <w:numFmt w:val="decimal"/>
      <w:lvlText w:val="%4."/>
      <w:lvlJc w:val="left"/>
      <w:pPr>
        <w:ind w:left="2970" w:hanging="360"/>
      </w:pPr>
      <w:rPr>
        <w:rFonts w:ascii="Times New Roman" w:hAnsi="Times New Roman" w:cs="Times New Roman" w:hint="default"/>
      </w:rPr>
    </w:lvl>
    <w:lvl w:ilvl="4">
      <w:start w:val="1"/>
      <w:numFmt w:val="lowerLetter"/>
      <w:lvlText w:val="%5."/>
      <w:lvlJc w:val="left"/>
      <w:pPr>
        <w:ind w:left="3690" w:hanging="360"/>
      </w:pPr>
      <w:rPr>
        <w:rFonts w:ascii="Times New Roman" w:hAnsi="Times New Roman" w:cs="Times New Roman" w:hint="default"/>
      </w:rPr>
    </w:lvl>
    <w:lvl w:ilvl="5">
      <w:start w:val="1"/>
      <w:numFmt w:val="lowerRoman"/>
      <w:lvlText w:val="%6."/>
      <w:lvlJc w:val="right"/>
      <w:pPr>
        <w:ind w:left="4410" w:hanging="180"/>
      </w:pPr>
      <w:rPr>
        <w:rFonts w:ascii="Times New Roman" w:hAnsi="Times New Roman" w:cs="Times New Roman" w:hint="default"/>
      </w:rPr>
    </w:lvl>
    <w:lvl w:ilvl="6">
      <w:start w:val="1"/>
      <w:numFmt w:val="decimal"/>
      <w:lvlText w:val="%7."/>
      <w:lvlJc w:val="left"/>
      <w:pPr>
        <w:ind w:left="5130" w:hanging="360"/>
      </w:pPr>
      <w:rPr>
        <w:rFonts w:ascii="Times New Roman" w:hAnsi="Times New Roman" w:cs="Times New Roman" w:hint="default"/>
      </w:rPr>
    </w:lvl>
    <w:lvl w:ilvl="7">
      <w:start w:val="1"/>
      <w:numFmt w:val="lowerLetter"/>
      <w:lvlText w:val="%8."/>
      <w:lvlJc w:val="left"/>
      <w:pPr>
        <w:ind w:left="5850" w:hanging="360"/>
      </w:pPr>
      <w:rPr>
        <w:rFonts w:ascii="Times New Roman" w:hAnsi="Times New Roman" w:cs="Times New Roman" w:hint="default"/>
      </w:rPr>
    </w:lvl>
    <w:lvl w:ilvl="8">
      <w:start w:val="1"/>
      <w:numFmt w:val="lowerRoman"/>
      <w:lvlText w:val="%9."/>
      <w:lvlJc w:val="right"/>
      <w:pPr>
        <w:ind w:left="6570" w:hanging="180"/>
      </w:pPr>
      <w:rPr>
        <w:rFonts w:ascii="Times New Roman" w:hAnsi="Times New Roman" w:cs="Times New Roman" w:hint="default"/>
      </w:rPr>
    </w:lvl>
  </w:abstractNum>
  <w:abstractNum w:abstractNumId="6">
    <w:nsid w:val="2A552E23"/>
    <w:multiLevelType w:val="hybridMultilevel"/>
    <w:tmpl w:val="46F249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388A3B0E"/>
    <w:multiLevelType w:val="hybridMultilevel"/>
    <w:tmpl w:val="729E8A7C"/>
    <w:lvl w:ilvl="0" w:tplc="FFFFFFFF">
      <w:start w:val="1"/>
      <w:numFmt w:val="lowerRoman"/>
      <w:lvlText w:val="%1."/>
      <w:lvlJc w:val="righ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
    <w:nsid w:val="44EA7C3F"/>
    <w:multiLevelType w:val="multilevel"/>
    <w:tmpl w:val="C5FCF2D6"/>
    <w:lvl w:ilvl="0">
      <w:start w:val="4"/>
      <w:numFmt w:val="decimal"/>
      <w:lvlText w:val="%1.0"/>
      <w:lvlJc w:val="left"/>
      <w:pPr>
        <w:ind w:left="990" w:hanging="720"/>
      </w:pPr>
      <w:rPr>
        <w:rFonts w:hint="default"/>
        <w:b/>
        <w:u w:val="none"/>
      </w:rPr>
    </w:lvl>
    <w:lvl w:ilvl="1">
      <w:start w:val="1"/>
      <w:numFmt w:val="decimal"/>
      <w:lvlText w:val="%1.%2"/>
      <w:lvlJc w:val="left"/>
      <w:pPr>
        <w:ind w:left="1710" w:hanging="720"/>
      </w:pPr>
      <w:rPr>
        <w:rFonts w:hint="default"/>
        <w:b/>
        <w:u w:val="single"/>
      </w:rPr>
    </w:lvl>
    <w:lvl w:ilvl="2">
      <w:start w:val="1"/>
      <w:numFmt w:val="decimal"/>
      <w:lvlText w:val="%1.%2.%3"/>
      <w:lvlJc w:val="left"/>
      <w:pPr>
        <w:ind w:left="2790" w:hanging="1080"/>
      </w:pPr>
      <w:rPr>
        <w:rFonts w:hint="default"/>
        <w:b/>
        <w:u w:val="single"/>
      </w:rPr>
    </w:lvl>
    <w:lvl w:ilvl="3">
      <w:start w:val="1"/>
      <w:numFmt w:val="decimal"/>
      <w:lvlText w:val="%1.%2.%3.%4"/>
      <w:lvlJc w:val="left"/>
      <w:pPr>
        <w:ind w:left="3510" w:hanging="1080"/>
      </w:pPr>
      <w:rPr>
        <w:rFonts w:hint="default"/>
        <w:b/>
        <w:u w:val="single"/>
      </w:rPr>
    </w:lvl>
    <w:lvl w:ilvl="4">
      <w:start w:val="1"/>
      <w:numFmt w:val="decimal"/>
      <w:lvlText w:val="%1.%2.%3.%4.%5"/>
      <w:lvlJc w:val="left"/>
      <w:pPr>
        <w:ind w:left="4590" w:hanging="1440"/>
      </w:pPr>
      <w:rPr>
        <w:rFonts w:hint="default"/>
        <w:b/>
        <w:u w:val="single"/>
      </w:rPr>
    </w:lvl>
    <w:lvl w:ilvl="5">
      <w:start w:val="1"/>
      <w:numFmt w:val="decimal"/>
      <w:lvlText w:val="%1.%2.%3.%4.%5.%6"/>
      <w:lvlJc w:val="left"/>
      <w:pPr>
        <w:ind w:left="5670" w:hanging="1800"/>
      </w:pPr>
      <w:rPr>
        <w:rFonts w:hint="default"/>
        <w:b/>
        <w:u w:val="single"/>
      </w:rPr>
    </w:lvl>
    <w:lvl w:ilvl="6">
      <w:start w:val="1"/>
      <w:numFmt w:val="decimal"/>
      <w:lvlText w:val="%1.%2.%3.%4.%5.%6.%7"/>
      <w:lvlJc w:val="left"/>
      <w:pPr>
        <w:ind w:left="6750" w:hanging="2160"/>
      </w:pPr>
      <w:rPr>
        <w:rFonts w:hint="default"/>
        <w:b/>
        <w:u w:val="single"/>
      </w:rPr>
    </w:lvl>
    <w:lvl w:ilvl="7">
      <w:start w:val="1"/>
      <w:numFmt w:val="decimal"/>
      <w:lvlText w:val="%1.%2.%3.%4.%5.%6.%7.%8"/>
      <w:lvlJc w:val="left"/>
      <w:pPr>
        <w:ind w:left="7830" w:hanging="2520"/>
      </w:pPr>
      <w:rPr>
        <w:rFonts w:hint="default"/>
        <w:b/>
        <w:u w:val="single"/>
      </w:rPr>
    </w:lvl>
    <w:lvl w:ilvl="8">
      <w:start w:val="1"/>
      <w:numFmt w:val="decimal"/>
      <w:lvlText w:val="%1.%2.%3.%4.%5.%6.%7.%8.%9"/>
      <w:lvlJc w:val="left"/>
      <w:pPr>
        <w:ind w:left="8550" w:hanging="2520"/>
      </w:pPr>
      <w:rPr>
        <w:rFonts w:hint="default"/>
        <w:b/>
        <w:u w:val="single"/>
      </w:rPr>
    </w:lvl>
  </w:abstractNum>
  <w:abstractNum w:abstractNumId="9">
    <w:nsid w:val="5918280E"/>
    <w:multiLevelType w:val="hybridMultilevel"/>
    <w:tmpl w:val="D11EE490"/>
    <w:lvl w:ilvl="0" w:tplc="0409001B">
      <w:start w:val="1"/>
      <w:numFmt w:val="low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0">
    <w:nsid w:val="5C3A5F45"/>
    <w:multiLevelType w:val="hybridMultilevel"/>
    <w:tmpl w:val="6A6AC52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nsid w:val="5EFA5D93"/>
    <w:multiLevelType w:val="hybridMultilevel"/>
    <w:tmpl w:val="12FA636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2">
    <w:nsid w:val="7055308D"/>
    <w:multiLevelType w:val="multilevel"/>
    <w:tmpl w:val="12D6F7CA"/>
    <w:lvl w:ilvl="0">
      <w:start w:val="1"/>
      <w:numFmt w:val="lowerRoman"/>
      <w:lvlText w:val="%1."/>
      <w:lvlJc w:val="right"/>
      <w:pPr>
        <w:ind w:left="720" w:hanging="360"/>
      </w:pPr>
      <w:rPr>
        <w:rFonts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13">
    <w:nsid w:val="75C67425"/>
    <w:multiLevelType w:val="multilevel"/>
    <w:tmpl w:val="E976E8B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nsid w:val="76211DAD"/>
    <w:multiLevelType w:val="multilevel"/>
    <w:tmpl w:val="B2BEC20E"/>
    <w:lvl w:ilvl="0">
      <w:start w:val="7"/>
      <w:numFmt w:val="decimal"/>
      <w:lvlText w:val="%1.0"/>
      <w:lvlJc w:val="left"/>
      <w:pPr>
        <w:ind w:left="990" w:hanging="720"/>
      </w:pPr>
      <w:rPr>
        <w:rFonts w:hint="default"/>
        <w:b/>
        <w:u w:val="none"/>
      </w:rPr>
    </w:lvl>
    <w:lvl w:ilvl="1">
      <w:start w:val="1"/>
      <w:numFmt w:val="decimal"/>
      <w:lvlText w:val="%1.%2"/>
      <w:lvlJc w:val="left"/>
      <w:pPr>
        <w:ind w:left="1710" w:hanging="720"/>
      </w:pPr>
      <w:rPr>
        <w:rFonts w:hint="default"/>
        <w:b/>
        <w:u w:val="single"/>
      </w:rPr>
    </w:lvl>
    <w:lvl w:ilvl="2">
      <w:start w:val="1"/>
      <w:numFmt w:val="decimal"/>
      <w:lvlText w:val="%1.%2.%3"/>
      <w:lvlJc w:val="left"/>
      <w:pPr>
        <w:ind w:left="2790" w:hanging="1080"/>
      </w:pPr>
      <w:rPr>
        <w:rFonts w:hint="default"/>
        <w:b/>
        <w:u w:val="single"/>
      </w:rPr>
    </w:lvl>
    <w:lvl w:ilvl="3">
      <w:start w:val="1"/>
      <w:numFmt w:val="decimal"/>
      <w:lvlText w:val="%1.%2.%3.%4"/>
      <w:lvlJc w:val="left"/>
      <w:pPr>
        <w:ind w:left="3510" w:hanging="1080"/>
      </w:pPr>
      <w:rPr>
        <w:rFonts w:hint="default"/>
        <w:b/>
        <w:u w:val="single"/>
      </w:rPr>
    </w:lvl>
    <w:lvl w:ilvl="4">
      <w:start w:val="1"/>
      <w:numFmt w:val="decimal"/>
      <w:lvlText w:val="%1.%2.%3.%4.%5"/>
      <w:lvlJc w:val="left"/>
      <w:pPr>
        <w:ind w:left="4590" w:hanging="1440"/>
      </w:pPr>
      <w:rPr>
        <w:rFonts w:hint="default"/>
        <w:b/>
        <w:u w:val="single"/>
      </w:rPr>
    </w:lvl>
    <w:lvl w:ilvl="5">
      <w:start w:val="1"/>
      <w:numFmt w:val="decimal"/>
      <w:lvlText w:val="%1.%2.%3.%4.%5.%6"/>
      <w:lvlJc w:val="left"/>
      <w:pPr>
        <w:ind w:left="5670" w:hanging="1800"/>
      </w:pPr>
      <w:rPr>
        <w:rFonts w:hint="default"/>
        <w:b/>
        <w:u w:val="single"/>
      </w:rPr>
    </w:lvl>
    <w:lvl w:ilvl="6">
      <w:start w:val="1"/>
      <w:numFmt w:val="decimal"/>
      <w:lvlText w:val="%1.%2.%3.%4.%5.%6.%7"/>
      <w:lvlJc w:val="left"/>
      <w:pPr>
        <w:ind w:left="6750" w:hanging="2160"/>
      </w:pPr>
      <w:rPr>
        <w:rFonts w:hint="default"/>
        <w:b/>
        <w:u w:val="single"/>
      </w:rPr>
    </w:lvl>
    <w:lvl w:ilvl="7">
      <w:start w:val="1"/>
      <w:numFmt w:val="decimal"/>
      <w:lvlText w:val="%1.%2.%3.%4.%5.%6.%7.%8"/>
      <w:lvlJc w:val="left"/>
      <w:pPr>
        <w:ind w:left="7830" w:hanging="2520"/>
      </w:pPr>
      <w:rPr>
        <w:rFonts w:hint="default"/>
        <w:b/>
        <w:u w:val="single"/>
      </w:rPr>
    </w:lvl>
    <w:lvl w:ilvl="8">
      <w:start w:val="1"/>
      <w:numFmt w:val="decimal"/>
      <w:lvlText w:val="%1.%2.%3.%4.%5.%6.%7.%8.%9"/>
      <w:lvlJc w:val="left"/>
      <w:pPr>
        <w:ind w:left="8550" w:hanging="2520"/>
      </w:pPr>
      <w:rPr>
        <w:rFonts w:hint="default"/>
        <w:b/>
        <w:u w:val="single"/>
      </w:rPr>
    </w:lvl>
  </w:abstractNum>
  <w:num w:numId="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2"/>
  </w:num>
  <w:num w:numId="3">
    <w:abstractNumId w:val="2"/>
    <w:lvlOverride w:ilvl="0">
      <w:startOverride w:val="7"/>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num>
  <w:num w:numId="6">
    <w:abstractNumId w:val="13"/>
  </w:num>
  <w:num w:numId="7">
    <w:abstractNumId w:val="11"/>
  </w:num>
  <w:num w:numId="8">
    <w:abstractNumId w:val="6"/>
  </w:num>
  <w:num w:numId="9">
    <w:abstractNumId w:val="10"/>
  </w:num>
  <w:num w:numId="10">
    <w:abstractNumId w:val="9"/>
  </w:num>
  <w:num w:numId="11">
    <w:abstractNumId w:val="7"/>
  </w:num>
  <w:num w:numId="12">
    <w:abstractNumId w:val="14"/>
  </w:num>
  <w:num w:numId="13">
    <w:abstractNumId w:val="4"/>
  </w:num>
  <w:num w:numId="14">
    <w:abstractNumId w:val="1"/>
  </w:num>
  <w:num w:numId="15">
    <w:abstractNumId w:val="8"/>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20"/>
  <w:defaultTabStop w:val="720"/>
  <w:characterSpacingControl w:val="doNotCompress"/>
  <w:footnotePr>
    <w:footnote w:id="0"/>
    <w:footnote w:id="1"/>
  </w:footnotePr>
  <w:endnotePr>
    <w:endnote w:id="0"/>
    <w:endnote w:id="1"/>
  </w:endnotePr>
  <w:compat/>
  <w:rsids>
    <w:rsidRoot w:val="00F23C21"/>
    <w:rsid w:val="00041902"/>
    <w:rsid w:val="00043D45"/>
    <w:rsid w:val="00085804"/>
    <w:rsid w:val="000C4586"/>
    <w:rsid w:val="001201DB"/>
    <w:rsid w:val="001B58FC"/>
    <w:rsid w:val="00385C9B"/>
    <w:rsid w:val="003E23CD"/>
    <w:rsid w:val="003E31FA"/>
    <w:rsid w:val="00402482"/>
    <w:rsid w:val="00411962"/>
    <w:rsid w:val="00476C2D"/>
    <w:rsid w:val="00494812"/>
    <w:rsid w:val="004B42B3"/>
    <w:rsid w:val="00544B36"/>
    <w:rsid w:val="00596FE1"/>
    <w:rsid w:val="005D157A"/>
    <w:rsid w:val="006A1159"/>
    <w:rsid w:val="00712664"/>
    <w:rsid w:val="00791BDB"/>
    <w:rsid w:val="007B1070"/>
    <w:rsid w:val="00800EA0"/>
    <w:rsid w:val="00853191"/>
    <w:rsid w:val="00937308"/>
    <w:rsid w:val="009811D4"/>
    <w:rsid w:val="00992959"/>
    <w:rsid w:val="009A1A81"/>
    <w:rsid w:val="00AB0625"/>
    <w:rsid w:val="00AB4EF4"/>
    <w:rsid w:val="00B37D68"/>
    <w:rsid w:val="00BA4E76"/>
    <w:rsid w:val="00BB7586"/>
    <w:rsid w:val="00BD381A"/>
    <w:rsid w:val="00C07DD9"/>
    <w:rsid w:val="00CB2B18"/>
    <w:rsid w:val="00CF2521"/>
    <w:rsid w:val="00D605C4"/>
    <w:rsid w:val="00E15920"/>
    <w:rsid w:val="00E503DA"/>
    <w:rsid w:val="00E91E67"/>
    <w:rsid w:val="00F23C21"/>
    <w:rsid w:val="00F34DB3"/>
    <w:rsid w:val="00F606F8"/>
    <w:rsid w:val="00F9202A"/>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23C21"/>
    <w:pPr>
      <w:spacing w:before="100" w:beforeAutospacing="1" w:line="252" w:lineRule="auto"/>
    </w:pPr>
    <w:rPr>
      <w:rFonts w:ascii="Calibri" w:eastAsia="Times New Roman"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99"/>
    <w:qFormat/>
    <w:rsid w:val="00F23C21"/>
    <w:pPr>
      <w:ind w:left="720"/>
      <w:contextualSpacing/>
    </w:pPr>
  </w:style>
  <w:style w:type="paragraph" w:styleId="NormalWeb">
    <w:name w:val="Normal (Web)"/>
    <w:basedOn w:val="Normal"/>
    <w:uiPriority w:val="99"/>
    <w:semiHidden/>
    <w:unhideWhenUsed/>
    <w:rsid w:val="001201DB"/>
    <w:pPr>
      <w:spacing w:after="100" w:afterAutospacing="1" w:line="240" w:lineRule="auto"/>
    </w:pPr>
    <w:rPr>
      <w:rFonts w:ascii="Times New Roman" w:hAnsi="Times New Roman"/>
      <w:sz w:val="24"/>
      <w:szCs w:val="24"/>
    </w:rPr>
  </w:style>
  <w:style w:type="character" w:styleId="Strong">
    <w:name w:val="Strong"/>
    <w:basedOn w:val="DefaultParagraphFont"/>
    <w:uiPriority w:val="22"/>
    <w:qFormat/>
    <w:rsid w:val="001201DB"/>
    <w:rPr>
      <w:b/>
      <w:bCs/>
    </w:rPr>
  </w:style>
  <w:style w:type="paragraph" w:styleId="Header">
    <w:name w:val="header"/>
    <w:basedOn w:val="Normal"/>
    <w:link w:val="HeaderChar"/>
    <w:uiPriority w:val="99"/>
    <w:unhideWhenUsed/>
    <w:rsid w:val="00411962"/>
    <w:pPr>
      <w:tabs>
        <w:tab w:val="center" w:pos="4680"/>
        <w:tab w:val="right" w:pos="9360"/>
      </w:tabs>
      <w:spacing w:before="0" w:after="0" w:line="240" w:lineRule="auto"/>
    </w:pPr>
  </w:style>
  <w:style w:type="character" w:customStyle="1" w:styleId="HeaderChar">
    <w:name w:val="Header Char"/>
    <w:basedOn w:val="DefaultParagraphFont"/>
    <w:link w:val="Header"/>
    <w:uiPriority w:val="99"/>
    <w:rsid w:val="00411962"/>
    <w:rPr>
      <w:rFonts w:ascii="Calibri" w:eastAsia="Times New Roman" w:hAnsi="Calibri" w:cs="Times New Roman"/>
    </w:rPr>
  </w:style>
  <w:style w:type="paragraph" w:styleId="Footer">
    <w:name w:val="footer"/>
    <w:basedOn w:val="Normal"/>
    <w:link w:val="FooterChar"/>
    <w:uiPriority w:val="99"/>
    <w:unhideWhenUsed/>
    <w:rsid w:val="00411962"/>
    <w:pPr>
      <w:tabs>
        <w:tab w:val="center" w:pos="4680"/>
        <w:tab w:val="right" w:pos="9360"/>
      </w:tabs>
      <w:spacing w:before="0" w:after="0" w:line="240" w:lineRule="auto"/>
    </w:pPr>
  </w:style>
  <w:style w:type="character" w:customStyle="1" w:styleId="FooterChar">
    <w:name w:val="Footer Char"/>
    <w:basedOn w:val="DefaultParagraphFont"/>
    <w:link w:val="Footer"/>
    <w:uiPriority w:val="99"/>
    <w:rsid w:val="00411962"/>
    <w:rPr>
      <w:rFonts w:ascii="Calibri" w:eastAsia="Times New Roman" w:hAnsi="Calibri" w:cs="Times New Roman"/>
    </w:rPr>
  </w:style>
</w:styles>
</file>

<file path=word/webSettings.xml><?xml version="1.0" encoding="utf-8"?>
<w:webSettings xmlns:r="http://schemas.openxmlformats.org/officeDocument/2006/relationships" xmlns:w="http://schemas.openxmlformats.org/wordprocessingml/2006/main">
  <w:divs>
    <w:div w:id="16930991">
      <w:bodyDiv w:val="1"/>
      <w:marLeft w:val="0"/>
      <w:marRight w:val="0"/>
      <w:marTop w:val="0"/>
      <w:marBottom w:val="0"/>
      <w:divBdr>
        <w:top w:val="none" w:sz="0" w:space="0" w:color="auto"/>
        <w:left w:val="none" w:sz="0" w:space="0" w:color="auto"/>
        <w:bottom w:val="none" w:sz="0" w:space="0" w:color="auto"/>
        <w:right w:val="none" w:sz="0" w:space="0" w:color="auto"/>
      </w:divBdr>
      <w:divsChild>
        <w:div w:id="82000175">
          <w:marLeft w:val="0"/>
          <w:marRight w:val="0"/>
          <w:marTop w:val="0"/>
          <w:marBottom w:val="0"/>
          <w:divBdr>
            <w:top w:val="none" w:sz="0" w:space="0" w:color="auto"/>
            <w:left w:val="none" w:sz="0" w:space="0" w:color="auto"/>
            <w:bottom w:val="none" w:sz="0" w:space="0" w:color="auto"/>
            <w:right w:val="none" w:sz="0" w:space="0" w:color="auto"/>
          </w:divBdr>
          <w:divsChild>
            <w:div w:id="1567762097">
              <w:marLeft w:val="0"/>
              <w:marRight w:val="0"/>
              <w:marTop w:val="0"/>
              <w:marBottom w:val="0"/>
              <w:divBdr>
                <w:top w:val="none" w:sz="0" w:space="0" w:color="auto"/>
                <w:left w:val="none" w:sz="0" w:space="0" w:color="auto"/>
                <w:bottom w:val="none" w:sz="0" w:space="0" w:color="auto"/>
                <w:right w:val="none" w:sz="0" w:space="0" w:color="auto"/>
              </w:divBdr>
            </w:div>
            <w:div w:id="1421411051">
              <w:marLeft w:val="0"/>
              <w:marRight w:val="0"/>
              <w:marTop w:val="0"/>
              <w:marBottom w:val="0"/>
              <w:divBdr>
                <w:top w:val="none" w:sz="0" w:space="0" w:color="auto"/>
                <w:left w:val="none" w:sz="0" w:space="0" w:color="auto"/>
                <w:bottom w:val="none" w:sz="0" w:space="0" w:color="auto"/>
                <w:right w:val="none" w:sz="0" w:space="0" w:color="auto"/>
              </w:divBdr>
            </w:div>
          </w:divsChild>
        </w:div>
        <w:div w:id="1601599356">
          <w:marLeft w:val="0"/>
          <w:marRight w:val="0"/>
          <w:marTop w:val="0"/>
          <w:marBottom w:val="0"/>
          <w:divBdr>
            <w:top w:val="none" w:sz="0" w:space="0" w:color="auto"/>
            <w:left w:val="none" w:sz="0" w:space="0" w:color="auto"/>
            <w:bottom w:val="none" w:sz="0" w:space="0" w:color="auto"/>
            <w:right w:val="none" w:sz="0" w:space="0" w:color="auto"/>
          </w:divBdr>
        </w:div>
      </w:divsChild>
    </w:div>
    <w:div w:id="402414032">
      <w:bodyDiv w:val="1"/>
      <w:marLeft w:val="0"/>
      <w:marRight w:val="0"/>
      <w:marTop w:val="0"/>
      <w:marBottom w:val="0"/>
      <w:divBdr>
        <w:top w:val="none" w:sz="0" w:space="0" w:color="auto"/>
        <w:left w:val="none" w:sz="0" w:space="0" w:color="auto"/>
        <w:bottom w:val="none" w:sz="0" w:space="0" w:color="auto"/>
        <w:right w:val="none" w:sz="0" w:space="0" w:color="auto"/>
      </w:divBdr>
    </w:div>
    <w:div w:id="946619564">
      <w:bodyDiv w:val="1"/>
      <w:marLeft w:val="0"/>
      <w:marRight w:val="0"/>
      <w:marTop w:val="0"/>
      <w:marBottom w:val="0"/>
      <w:divBdr>
        <w:top w:val="none" w:sz="0" w:space="0" w:color="auto"/>
        <w:left w:val="none" w:sz="0" w:space="0" w:color="auto"/>
        <w:bottom w:val="none" w:sz="0" w:space="0" w:color="auto"/>
        <w:right w:val="none" w:sz="0" w:space="0" w:color="auto"/>
      </w:divBdr>
    </w:div>
    <w:div w:id="997348770">
      <w:bodyDiv w:val="1"/>
      <w:marLeft w:val="0"/>
      <w:marRight w:val="0"/>
      <w:marTop w:val="0"/>
      <w:marBottom w:val="0"/>
      <w:divBdr>
        <w:top w:val="none" w:sz="0" w:space="0" w:color="auto"/>
        <w:left w:val="none" w:sz="0" w:space="0" w:color="auto"/>
        <w:bottom w:val="none" w:sz="0" w:space="0" w:color="auto"/>
        <w:right w:val="none" w:sz="0" w:space="0" w:color="auto"/>
      </w:divBdr>
      <w:divsChild>
        <w:div w:id="54745727">
          <w:marLeft w:val="0"/>
          <w:marRight w:val="0"/>
          <w:marTop w:val="0"/>
          <w:marBottom w:val="0"/>
          <w:divBdr>
            <w:top w:val="none" w:sz="0" w:space="0" w:color="auto"/>
            <w:left w:val="none" w:sz="0" w:space="0" w:color="auto"/>
            <w:bottom w:val="none" w:sz="0" w:space="0" w:color="auto"/>
            <w:right w:val="none" w:sz="0" w:space="0" w:color="auto"/>
          </w:divBdr>
        </w:div>
        <w:div w:id="1512724309">
          <w:marLeft w:val="0"/>
          <w:marRight w:val="0"/>
          <w:marTop w:val="0"/>
          <w:marBottom w:val="0"/>
          <w:divBdr>
            <w:top w:val="none" w:sz="0" w:space="0" w:color="auto"/>
            <w:left w:val="none" w:sz="0" w:space="0" w:color="auto"/>
            <w:bottom w:val="none" w:sz="0" w:space="0" w:color="auto"/>
            <w:right w:val="none" w:sz="0" w:space="0" w:color="auto"/>
          </w:divBdr>
        </w:div>
        <w:div w:id="9836866">
          <w:marLeft w:val="0"/>
          <w:marRight w:val="0"/>
          <w:marTop w:val="0"/>
          <w:marBottom w:val="0"/>
          <w:divBdr>
            <w:top w:val="none" w:sz="0" w:space="0" w:color="auto"/>
            <w:left w:val="none" w:sz="0" w:space="0" w:color="auto"/>
            <w:bottom w:val="none" w:sz="0" w:space="0" w:color="auto"/>
            <w:right w:val="none" w:sz="0" w:space="0" w:color="auto"/>
          </w:divBdr>
        </w:div>
        <w:div w:id="162627463">
          <w:marLeft w:val="0"/>
          <w:marRight w:val="0"/>
          <w:marTop w:val="0"/>
          <w:marBottom w:val="0"/>
          <w:divBdr>
            <w:top w:val="none" w:sz="0" w:space="0" w:color="auto"/>
            <w:left w:val="none" w:sz="0" w:space="0" w:color="auto"/>
            <w:bottom w:val="none" w:sz="0" w:space="0" w:color="auto"/>
            <w:right w:val="none" w:sz="0" w:space="0" w:color="auto"/>
          </w:divBdr>
        </w:div>
        <w:div w:id="2117630793">
          <w:marLeft w:val="0"/>
          <w:marRight w:val="0"/>
          <w:marTop w:val="0"/>
          <w:marBottom w:val="0"/>
          <w:divBdr>
            <w:top w:val="none" w:sz="0" w:space="0" w:color="auto"/>
            <w:left w:val="none" w:sz="0" w:space="0" w:color="auto"/>
            <w:bottom w:val="none" w:sz="0" w:space="0" w:color="auto"/>
            <w:right w:val="none" w:sz="0" w:space="0" w:color="auto"/>
          </w:divBdr>
        </w:div>
        <w:div w:id="1059866841">
          <w:marLeft w:val="0"/>
          <w:marRight w:val="0"/>
          <w:marTop w:val="0"/>
          <w:marBottom w:val="0"/>
          <w:divBdr>
            <w:top w:val="none" w:sz="0" w:space="0" w:color="auto"/>
            <w:left w:val="none" w:sz="0" w:space="0" w:color="auto"/>
            <w:bottom w:val="none" w:sz="0" w:space="0" w:color="auto"/>
            <w:right w:val="none" w:sz="0" w:space="0" w:color="auto"/>
          </w:divBdr>
        </w:div>
        <w:div w:id="1434128703">
          <w:marLeft w:val="0"/>
          <w:marRight w:val="0"/>
          <w:marTop w:val="0"/>
          <w:marBottom w:val="0"/>
          <w:divBdr>
            <w:top w:val="none" w:sz="0" w:space="0" w:color="auto"/>
            <w:left w:val="none" w:sz="0" w:space="0" w:color="auto"/>
            <w:bottom w:val="none" w:sz="0" w:space="0" w:color="auto"/>
            <w:right w:val="none" w:sz="0" w:space="0" w:color="auto"/>
          </w:divBdr>
        </w:div>
      </w:divsChild>
    </w:div>
    <w:div w:id="1433161026">
      <w:bodyDiv w:val="1"/>
      <w:marLeft w:val="0"/>
      <w:marRight w:val="0"/>
      <w:marTop w:val="0"/>
      <w:marBottom w:val="0"/>
      <w:divBdr>
        <w:top w:val="none" w:sz="0" w:space="0" w:color="auto"/>
        <w:left w:val="none" w:sz="0" w:space="0" w:color="auto"/>
        <w:bottom w:val="none" w:sz="0" w:space="0" w:color="auto"/>
        <w:right w:val="none" w:sz="0" w:space="0" w:color="auto"/>
      </w:divBdr>
      <w:divsChild>
        <w:div w:id="461847328">
          <w:marLeft w:val="0"/>
          <w:marRight w:val="0"/>
          <w:marTop w:val="0"/>
          <w:marBottom w:val="0"/>
          <w:divBdr>
            <w:top w:val="none" w:sz="0" w:space="0" w:color="auto"/>
            <w:left w:val="none" w:sz="0" w:space="0" w:color="auto"/>
            <w:bottom w:val="none" w:sz="0" w:space="0" w:color="auto"/>
            <w:right w:val="none" w:sz="0" w:space="0" w:color="auto"/>
          </w:divBdr>
        </w:div>
      </w:divsChild>
    </w:div>
    <w:div w:id="18684494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Pages>
  <Words>1082</Words>
  <Characters>6169</Characters>
  <Application>Microsoft Office Word</Application>
  <DocSecurity>0</DocSecurity>
  <Lines>51</Lines>
  <Paragraphs>14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7237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OPC</dc:creator>
  <cp:lastModifiedBy>pchiripa89@gmail.com</cp:lastModifiedBy>
  <cp:revision>2</cp:revision>
  <cp:lastPrinted>2026-03-03T13:35:00Z</cp:lastPrinted>
  <dcterms:created xsi:type="dcterms:W3CDTF">2026-03-03T15:02:00Z</dcterms:created>
  <dcterms:modified xsi:type="dcterms:W3CDTF">2026-03-03T15:02:00Z</dcterms:modified>
</cp:coreProperties>
</file>